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7C" w:rsidRDefault="00BE7B8A">
      <w:pPr>
        <w:pStyle w:val="Cmsor1"/>
      </w:pPr>
      <w:r>
        <w:rPr>
          <w:b w:val="0"/>
          <w:bCs w:val="0"/>
          <w:noProof/>
          <w:lang w:val="hu-HU" w:eastAsia="hu-HU"/>
        </w:rPr>
        <w:drawing>
          <wp:anchor distT="0" distB="0" distL="0" distR="0" simplePos="0" relativeHeight="268416503" behindDoc="1" locked="0" layoutInCell="1" allowOverlap="1">
            <wp:simplePos x="0" y="0"/>
            <wp:positionH relativeFrom="page">
              <wp:posOffset>996696</wp:posOffset>
            </wp:positionH>
            <wp:positionV relativeFrom="page">
              <wp:posOffset>7973560</wp:posOffset>
            </wp:positionV>
            <wp:extent cx="546167" cy="53759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67" cy="53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445">
        <w:rPr>
          <w:lang w:val="hu"/>
        </w:rPr>
        <w:t>EK-</w:t>
      </w:r>
      <w:r>
        <w:rPr>
          <w:lang w:val="hu"/>
        </w:rPr>
        <w:t>Biztonsági adatlap az</w:t>
      </w:r>
      <w:r>
        <w:rPr>
          <w:b w:val="0"/>
          <w:bCs w:val="0"/>
          <w:lang w:val="hu"/>
        </w:rPr>
        <w:t xml:space="preserve"> </w:t>
      </w:r>
      <w:r>
        <w:rPr>
          <w:lang w:val="hu"/>
        </w:rPr>
        <w:t>1907/2006/EK rendelet szerint</w:t>
      </w:r>
    </w:p>
    <w:p w:rsidR="0032377C" w:rsidRDefault="0032377C">
      <w:pPr>
        <w:pStyle w:val="Szvegtrzs"/>
        <w:spacing w:before="11"/>
        <w:ind w:left="0"/>
        <w:rPr>
          <w:b/>
          <w:sz w:val="13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before="57" w:after="18"/>
      </w:pPr>
      <w:r>
        <w:rPr>
          <w:b w:val="0"/>
          <w:bCs w:val="0"/>
          <w:lang w:val="hu"/>
        </w:rPr>
        <w:pict>
          <v:group id="_x0000_s1093" style="position:absolute;left:0;text-align:left;margin-left:71.55pt;margin-top:15.7pt;width:469.65pt;height:122.45pt;z-index:-18976;mso-position-horizontal-relative:page" coordorigin="1431,314" coordsize="9393,2449">
            <v:line id="_x0000_s1100" style="position:absolute" from="1445,343" to="3660,343" strokeweight="1.44pt"/>
            <v:line id="_x0000_s1099" style="position:absolute" from="3660,343" to="3689,343" strokeweight="1.44pt"/>
            <v:line id="_x0000_s1098" style="position:absolute" from="3689,343" to="10795,343" strokeweight="1.44pt"/>
            <v:line id="_x0000_s1097" style="position:absolute" from="1445,2734" to="3660,2734" strokeweight="1.44pt"/>
            <v:line id="_x0000_s1096" style="position:absolute" from="3646,2734" to="3675,2734" strokeweight="1.44pt"/>
            <v:line id="_x0000_s1095" style="position:absolute" from="3675,2734" to="10795,2734" strokeweight="1.44pt"/>
            <v:line id="_x0000_s1094" style="position:absolute" from="10809,329" to="10809,2748" strokeweight="1.44pt"/>
            <w10:wrap anchorx="page"/>
          </v:group>
        </w:pict>
      </w:r>
      <w:r>
        <w:rPr>
          <w:lang w:val="hu"/>
        </w:rPr>
        <w:t>Az anyag/vállalat azonosítása</w:t>
      </w: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3380"/>
      </w:tblGrid>
      <w:tr w:rsidR="0032377C">
        <w:trPr>
          <w:trHeight w:hRule="exact" w:val="420"/>
        </w:trPr>
        <w:tc>
          <w:tcPr>
            <w:tcW w:w="2113" w:type="dxa"/>
            <w:tcBorders>
              <w:left w:val="single" w:sz="12" w:space="0" w:color="000000"/>
            </w:tcBorders>
          </w:tcPr>
          <w:p w:rsidR="0032377C" w:rsidRDefault="00BE7B8A">
            <w:pPr>
              <w:pStyle w:val="TableParagraph"/>
              <w:spacing w:before="71"/>
            </w:pPr>
            <w:r>
              <w:rPr>
                <w:u w:val="single"/>
                <w:lang w:val="hu"/>
              </w:rPr>
              <w:t>Termékazonosító:</w:t>
            </w:r>
          </w:p>
        </w:tc>
        <w:tc>
          <w:tcPr>
            <w:tcW w:w="3380" w:type="dxa"/>
          </w:tcPr>
          <w:p w:rsidR="0032377C" w:rsidRDefault="00BE7B8A">
            <w:pPr>
              <w:pStyle w:val="TableParagraph"/>
              <w:spacing w:before="71"/>
              <w:ind w:left="224" w:right="978"/>
            </w:pPr>
            <w:r>
              <w:rPr>
                <w:lang w:val="hu"/>
              </w:rPr>
              <w:t>DC Hideg spray</w:t>
            </w:r>
          </w:p>
        </w:tc>
      </w:tr>
      <w:tr w:rsidR="0032377C">
        <w:trPr>
          <w:trHeight w:hRule="exact" w:val="926"/>
        </w:trPr>
        <w:tc>
          <w:tcPr>
            <w:tcW w:w="2113" w:type="dxa"/>
            <w:tcBorders>
              <w:left w:val="single" w:sz="12" w:space="0" w:color="000000"/>
            </w:tcBorders>
          </w:tcPr>
          <w:p w:rsidR="0032377C" w:rsidRDefault="00BE7B8A">
            <w:pPr>
              <w:pStyle w:val="TableParagraph"/>
            </w:pPr>
            <w:r>
              <w:rPr>
                <w:u w:val="single"/>
                <w:lang w:val="hu"/>
              </w:rPr>
              <w:t>Gyártó:</w:t>
            </w:r>
          </w:p>
        </w:tc>
        <w:tc>
          <w:tcPr>
            <w:tcW w:w="3380" w:type="dxa"/>
          </w:tcPr>
          <w:p w:rsidR="0032377C" w:rsidRDefault="00BE7B8A">
            <w:pPr>
              <w:pStyle w:val="TableParagraph"/>
              <w:ind w:left="224" w:right="978"/>
            </w:pPr>
            <w:r>
              <w:rPr>
                <w:lang w:val="hu"/>
              </w:rPr>
              <w:t xml:space="preserve">DC </w:t>
            </w:r>
            <w:proofErr w:type="spellStart"/>
            <w:r>
              <w:rPr>
                <w:lang w:val="hu"/>
              </w:rPr>
              <w:t>DentalCentral</w:t>
            </w:r>
            <w:proofErr w:type="spellEnd"/>
            <w:r>
              <w:rPr>
                <w:lang w:val="hu"/>
              </w:rPr>
              <w:t xml:space="preserve"> GmbH </w:t>
            </w:r>
            <w:proofErr w:type="spellStart"/>
            <w:r>
              <w:rPr>
                <w:lang w:val="hu"/>
              </w:rPr>
              <w:t>Owiedenfeldstraße</w:t>
            </w:r>
            <w:proofErr w:type="spellEnd"/>
            <w:r>
              <w:rPr>
                <w:lang w:val="hu"/>
              </w:rPr>
              <w:t xml:space="preserve"> 6</w:t>
            </w:r>
          </w:p>
          <w:p w:rsidR="0032377C" w:rsidRDefault="00BE7B8A">
            <w:pPr>
              <w:pStyle w:val="TableParagraph"/>
              <w:spacing w:before="0"/>
              <w:ind w:left="224"/>
              <w:rPr>
                <w:b/>
              </w:rPr>
            </w:pPr>
            <w:r>
              <w:rPr>
                <w:b/>
                <w:bCs/>
                <w:lang w:val="hu"/>
              </w:rPr>
              <w:t xml:space="preserve">D-30559 Hannover, </w:t>
            </w:r>
            <w:proofErr w:type="spellStart"/>
            <w:r>
              <w:rPr>
                <w:b/>
                <w:bCs/>
                <w:lang w:val="hu"/>
              </w:rPr>
              <w:t>Deutschland</w:t>
            </w:r>
            <w:proofErr w:type="spellEnd"/>
          </w:p>
        </w:tc>
      </w:tr>
      <w:tr w:rsidR="0032377C">
        <w:trPr>
          <w:trHeight w:hRule="exact" w:val="658"/>
        </w:trPr>
        <w:tc>
          <w:tcPr>
            <w:tcW w:w="2113" w:type="dxa"/>
            <w:tcBorders>
              <w:left w:val="single" w:sz="12" w:space="0" w:color="000000"/>
            </w:tcBorders>
          </w:tcPr>
          <w:p w:rsidR="0032377C" w:rsidRDefault="00BE7B8A">
            <w:pPr>
              <w:pStyle w:val="TableParagraph"/>
            </w:pPr>
            <w:r>
              <w:rPr>
                <w:u w:val="single"/>
                <w:lang w:val="hu"/>
              </w:rPr>
              <w:t>Telefon:</w:t>
            </w:r>
          </w:p>
        </w:tc>
        <w:tc>
          <w:tcPr>
            <w:tcW w:w="3380" w:type="dxa"/>
          </w:tcPr>
          <w:p w:rsidR="0032377C" w:rsidRDefault="00BE7B8A">
            <w:pPr>
              <w:pStyle w:val="TableParagraph"/>
              <w:ind w:left="224"/>
            </w:pPr>
            <w:r>
              <w:rPr>
                <w:lang w:val="hu"/>
              </w:rPr>
              <w:t>Tel</w:t>
            </w:r>
            <w:proofErr w:type="gramStart"/>
            <w:r>
              <w:rPr>
                <w:lang w:val="hu"/>
              </w:rPr>
              <w:t>.:</w:t>
            </w:r>
            <w:proofErr w:type="gramEnd"/>
            <w:r>
              <w:rPr>
                <w:lang w:val="hu"/>
              </w:rPr>
              <w:t xml:space="preserve"> +49 (0)4154/8437 0</w:t>
            </w:r>
          </w:p>
          <w:p w:rsidR="0032377C" w:rsidRDefault="00BE7B8A">
            <w:pPr>
              <w:pStyle w:val="TableParagraph"/>
              <w:spacing w:before="0"/>
              <w:ind w:left="224"/>
            </w:pPr>
            <w:r>
              <w:rPr>
                <w:lang w:val="hu"/>
              </w:rPr>
              <w:t>Fax: +49 (0</w:t>
            </w:r>
            <w:proofErr w:type="gramStart"/>
            <w:r>
              <w:rPr>
                <w:lang w:val="hu"/>
              </w:rPr>
              <w:t>)4154</w:t>
            </w:r>
            <w:proofErr w:type="gramEnd"/>
            <w:r>
              <w:rPr>
                <w:lang w:val="hu"/>
              </w:rPr>
              <w:t>/8437 33</w:t>
            </w:r>
          </w:p>
        </w:tc>
      </w:tr>
      <w:tr w:rsidR="0032377C">
        <w:trPr>
          <w:trHeight w:hRule="exact" w:val="386"/>
        </w:trPr>
        <w:tc>
          <w:tcPr>
            <w:tcW w:w="2113" w:type="dxa"/>
            <w:tcBorders>
              <w:left w:val="single" w:sz="12" w:space="0" w:color="000000"/>
            </w:tcBorders>
          </w:tcPr>
          <w:p w:rsidR="0032377C" w:rsidRDefault="00BE7B8A">
            <w:pPr>
              <w:pStyle w:val="TableParagraph"/>
            </w:pPr>
            <w:r>
              <w:rPr>
                <w:u w:val="single"/>
                <w:lang w:val="hu"/>
              </w:rPr>
              <w:t>Sürgősségi telefonszám:</w:t>
            </w:r>
          </w:p>
        </w:tc>
        <w:tc>
          <w:tcPr>
            <w:tcW w:w="3380" w:type="dxa"/>
          </w:tcPr>
          <w:p w:rsidR="0032377C" w:rsidRDefault="00BE7B8A">
            <w:pPr>
              <w:pStyle w:val="TableParagraph"/>
              <w:ind w:left="224" w:right="978"/>
            </w:pPr>
            <w:r>
              <w:rPr>
                <w:lang w:val="hu"/>
              </w:rPr>
              <w:t>Mint előzőleg.</w:t>
            </w:r>
          </w:p>
        </w:tc>
      </w:tr>
    </w:tbl>
    <w:p w:rsidR="0032377C" w:rsidRDefault="0032377C">
      <w:pPr>
        <w:pStyle w:val="Szvegtrzs"/>
        <w:spacing w:before="4"/>
        <w:ind w:left="0"/>
        <w:rPr>
          <w:b/>
          <w:sz w:val="18"/>
        </w:rPr>
      </w:pPr>
    </w:p>
    <w:p w:rsidR="0032377C" w:rsidRDefault="00BE7B8A">
      <w:pPr>
        <w:pStyle w:val="Listaszerbekezds"/>
        <w:numPr>
          <w:ilvl w:val="0"/>
          <w:numId w:val="1"/>
        </w:numPr>
        <w:tabs>
          <w:tab w:val="left" w:pos="837"/>
        </w:tabs>
        <w:spacing w:before="56" w:after="4"/>
        <w:rPr>
          <w:b/>
        </w:rPr>
      </w:pPr>
      <w:r>
        <w:rPr>
          <w:b/>
          <w:bCs/>
          <w:lang w:val="hu"/>
        </w:rPr>
        <w:t>Veszélyesség szerinti besorolás*</w:t>
      </w:r>
    </w:p>
    <w:p w:rsidR="0032377C" w:rsidRDefault="00BE7B8A">
      <w:pPr>
        <w:pStyle w:val="Szvegtrzs"/>
        <w:ind w:left="116"/>
        <w:rPr>
          <w:sz w:val="20"/>
        </w:rPr>
      </w:pPr>
      <w:r>
        <w:rPr>
          <w:sz w:val="20"/>
          <w:lang w:val="hu"/>
        </w:rPr>
      </w:r>
      <w:r>
        <w:rPr>
          <w:sz w:val="20"/>
          <w:lang w:val="hu"/>
        </w:rPr>
        <w:pict>
          <v:group id="_x0000_s1090" style="width:470.4pt;height:418.65pt;mso-position-horizontal-relative:char;mso-position-vertical-relative:line" coordsize="9408,83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124;top:2462;width:854;height:84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15;top:15;width:9379;height:8344" filled="f" strokeweight="1.44pt">
              <v:textbox inset="0,0,0,0">
                <w:txbxContent>
                  <w:p w:rsidR="0032377C" w:rsidRDefault="00BE7B8A">
                    <w:pPr>
                      <w:spacing w:before="57"/>
                      <w:ind w:left="95" w:right="752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hu"/>
                      </w:rPr>
                      <w:t>Az anyag vagy keverék osztályozása</w:t>
                    </w:r>
                  </w:p>
                  <w:p w:rsidR="0032377C" w:rsidRDefault="00BE7B8A">
                    <w:pPr>
                      <w:spacing w:before="62"/>
                      <w:ind w:left="95" w:right="6214" w:firstLine="28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546167" cy="537590"/>
                          <wp:effectExtent l="0" t="0" r="0" b="0"/>
                          <wp:docPr id="5" name="image2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2.jpeg"/>
                                  <pic:cNvPicPr/>
                                </pic:nvPicPr>
                                <pic:blipFill>
                                  <a:blip r:embed="rId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6167" cy="5375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  <w:lang w:val="hu"/>
                      </w:rPr>
                      <w:t xml:space="preserve">          </w:t>
                    </w:r>
                    <w:r>
                      <w:rPr>
                        <w:lang w:val="hu"/>
                      </w:rPr>
                      <w:t xml:space="preserve">GHS02 </w:t>
                    </w:r>
                    <w:proofErr w:type="gramStart"/>
                    <w:r>
                      <w:rPr>
                        <w:lang w:val="hu"/>
                      </w:rPr>
                      <w:t>láng  Aeroszol</w:t>
                    </w:r>
                    <w:proofErr w:type="gramEnd"/>
                    <w:r>
                      <w:rPr>
                        <w:lang w:val="hu"/>
                      </w:rPr>
                      <w:t xml:space="preserve"> láng1</w:t>
                    </w:r>
                  </w:p>
                  <w:p w:rsidR="0032377C" w:rsidRPr="00A76445" w:rsidRDefault="00BE7B8A">
                    <w:pPr>
                      <w:tabs>
                        <w:tab w:val="left" w:pos="1514"/>
                      </w:tabs>
                      <w:ind w:left="1514" w:right="752" w:hanging="1419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H222-H229</w:t>
                    </w:r>
                    <w:r>
                      <w:rPr>
                        <w:lang w:val="hu"/>
                      </w:rPr>
                      <w:tab/>
                    </w:r>
                    <w:r>
                      <w:rPr>
                        <w:lang w:val="hu"/>
                      </w:rPr>
                      <w:t>Rendkívül tűzveszélyes aeroszol. Nyomás alatt lévő gázt tartalmaz; hő hatására robbanhat.</w:t>
                    </w:r>
                  </w:p>
                  <w:p w:rsidR="0032377C" w:rsidRPr="00A76445" w:rsidRDefault="00BE7B8A">
                    <w:pPr>
                      <w:spacing w:before="60"/>
                      <w:ind w:left="95" w:right="752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>Az irányelv szerinti besorolás:</w:t>
                    </w:r>
                  </w:p>
                  <w:p w:rsidR="0032377C" w:rsidRPr="00A76445" w:rsidRDefault="0032377C">
                    <w:pPr>
                      <w:rPr>
                        <w:b/>
                        <w:lang w:val="hu"/>
                      </w:rPr>
                    </w:pPr>
                  </w:p>
                  <w:p w:rsidR="0032377C" w:rsidRPr="00A76445" w:rsidRDefault="0032377C">
                    <w:pPr>
                      <w:spacing w:before="6"/>
                      <w:rPr>
                        <w:b/>
                        <w:sz w:val="30"/>
                        <w:lang w:val="hu"/>
                      </w:rPr>
                    </w:pPr>
                  </w:p>
                  <w:p w:rsidR="0032377C" w:rsidRPr="00A76445" w:rsidRDefault="00BE7B8A">
                    <w:pPr>
                      <w:tabs>
                        <w:tab w:val="left" w:pos="803"/>
                      </w:tabs>
                      <w:ind w:left="95" w:right="6008" w:firstLine="1418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F+; fokozottan tűzveszélyes R 12</w:t>
                    </w:r>
                    <w:r>
                      <w:rPr>
                        <w:lang w:val="hu"/>
                      </w:rPr>
                      <w:tab/>
                      <w:t>fokozottan tűzveszélyes</w:t>
                    </w:r>
                  </w:p>
                  <w:p w:rsidR="0032377C" w:rsidRPr="00A76445" w:rsidRDefault="00BE7B8A">
                    <w:pPr>
                      <w:spacing w:before="60"/>
                      <w:ind w:left="95" w:right="752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>Figyelmeztetések a környezetre és az emberre különös veszélyt jelentő hatásokról:</w:t>
                    </w:r>
                  </w:p>
                  <w:p w:rsidR="0032377C" w:rsidRPr="00A76445" w:rsidRDefault="00BE7B8A">
                    <w:pPr>
                      <w:ind w:left="95" w:right="144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A termék jelölése a "Készítmények általános besorolási EK-irányelvei" legújabb verziója számítási eljárása értelmében kötelező. Nyomás alatt lévő gázt tartalmaz. Napfénytől é</w:t>
                    </w:r>
                    <w:r>
                      <w:rPr>
                        <w:lang w:val="hu"/>
                      </w:rPr>
                      <w:t>s 50 °C feletti hőmérséklettől védendő. Még használat után sem szabad erőszakkal felnyitni vagy elégetni.</w:t>
                    </w:r>
                  </w:p>
                  <w:p w:rsidR="0032377C" w:rsidRPr="00A76445" w:rsidRDefault="00BE7B8A">
                    <w:pPr>
                      <w:spacing w:before="60"/>
                      <w:ind w:left="95" w:right="752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>Osztályozási rendszer:</w:t>
                    </w:r>
                  </w:p>
                  <w:p w:rsidR="0032377C" w:rsidRPr="00A76445" w:rsidRDefault="00BE7B8A">
                    <w:pPr>
                      <w:ind w:left="95" w:right="144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 xml:space="preserve">A besorolás megfelel az </w:t>
                    </w:r>
                    <w:proofErr w:type="gramStart"/>
                    <w:r>
                      <w:rPr>
                        <w:lang w:val="hu"/>
                      </w:rPr>
                      <w:t>aktuális</w:t>
                    </w:r>
                    <w:proofErr w:type="gramEnd"/>
                    <w:r>
                      <w:rPr>
                        <w:lang w:val="hu"/>
                      </w:rPr>
                      <w:t xml:space="preserve"> EK-listáknak, azonban kiegészítve a szakirodalomból származó és vállalati adatokkal.</w:t>
                    </w:r>
                  </w:p>
                  <w:p w:rsidR="0032377C" w:rsidRPr="00A76445" w:rsidRDefault="00BE7B8A">
                    <w:pPr>
                      <w:spacing w:before="60"/>
                      <w:ind w:left="95" w:right="752"/>
                      <w:rPr>
                        <w:b/>
                        <w:lang w:val="hu"/>
                      </w:rPr>
                    </w:pPr>
                    <w:r>
                      <w:rPr>
                        <w:b/>
                        <w:bCs/>
                        <w:lang w:val="hu"/>
                      </w:rPr>
                      <w:t>Címkézési</w:t>
                    </w:r>
                    <w:r>
                      <w:rPr>
                        <w:b/>
                        <w:bCs/>
                        <w:lang w:val="hu"/>
                      </w:rPr>
                      <w:t xml:space="preserve"> elemek</w:t>
                    </w:r>
                  </w:p>
                  <w:p w:rsidR="0032377C" w:rsidRPr="00A76445" w:rsidRDefault="00BE7B8A">
                    <w:pPr>
                      <w:spacing w:before="58"/>
                      <w:ind w:left="95" w:right="752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>Megjelölés az 1272/2008/EK rendelet szerint</w:t>
                    </w:r>
                  </w:p>
                  <w:p w:rsidR="0032377C" w:rsidRDefault="00BE7B8A">
                    <w:pPr>
                      <w:spacing w:line="295" w:lineRule="auto"/>
                      <w:ind w:left="95" w:right="2612"/>
                    </w:pPr>
                    <w:r>
                      <w:rPr>
                        <w:lang w:val="hu"/>
                      </w:rPr>
                      <w:t xml:space="preserve">A termék a CLP-rendelet értelmében osztályozott és megjelölt. </w:t>
                    </w:r>
                    <w:r>
                      <w:rPr>
                        <w:u w:val="single"/>
                        <w:lang w:val="hu"/>
                      </w:rPr>
                      <w:t>Veszélyt jelző piktogramok:</w:t>
                    </w:r>
                  </w:p>
                  <w:p w:rsidR="0032377C" w:rsidRDefault="0032377C">
                    <w:pPr>
                      <w:rPr>
                        <w:b/>
                      </w:rPr>
                    </w:pPr>
                  </w:p>
                  <w:p w:rsidR="0032377C" w:rsidRDefault="0032377C">
                    <w:pPr>
                      <w:rPr>
                        <w:b/>
                      </w:rPr>
                    </w:pPr>
                  </w:p>
                  <w:p w:rsidR="0032377C" w:rsidRDefault="0032377C">
                    <w:pPr>
                      <w:spacing w:before="6"/>
                      <w:rPr>
                        <w:b/>
                        <w:sz w:val="20"/>
                      </w:rPr>
                    </w:pPr>
                  </w:p>
                  <w:p w:rsidR="0032377C" w:rsidRDefault="00BE7B8A">
                    <w:pPr>
                      <w:spacing w:before="1"/>
                      <w:ind w:left="247" w:right="752"/>
                    </w:pPr>
                    <w:r>
                      <w:rPr>
                        <w:lang w:val="hu"/>
                      </w:rPr>
                      <w:t>GHS02</w:t>
                    </w:r>
                  </w:p>
                </w:txbxContent>
              </v:textbox>
            </v:shape>
            <w10:anchorlock/>
          </v:group>
        </w:pict>
      </w:r>
    </w:p>
    <w:p w:rsidR="0032377C" w:rsidRDefault="0032377C">
      <w:pPr>
        <w:rPr>
          <w:sz w:val="20"/>
        </w:rPr>
        <w:sectPr w:rsidR="0032377C">
          <w:headerReference w:type="default" r:id="rId9"/>
          <w:footerReference w:type="default" r:id="rId10"/>
          <w:type w:val="continuous"/>
          <w:pgSz w:w="12240" w:h="15840"/>
          <w:pgMar w:top="1380" w:right="1300" w:bottom="1620" w:left="1300" w:header="720" w:footer="1426" w:gutter="0"/>
          <w:pgNumType w:start="1"/>
          <w:cols w:space="708"/>
        </w:sectPr>
      </w:pPr>
    </w:p>
    <w:p w:rsidR="0032377C" w:rsidRDefault="00BE7B8A">
      <w:pPr>
        <w:spacing w:before="121"/>
        <w:ind w:left="1146"/>
        <w:rPr>
          <w:b/>
          <w:sz w:val="36"/>
        </w:rPr>
      </w:pPr>
      <w:r>
        <w:rPr>
          <w:b/>
          <w:bCs/>
          <w:sz w:val="36"/>
          <w:lang w:val="hu"/>
        </w:rPr>
        <w:lastRenderedPageBreak/>
        <w:t>EK-</w:t>
      </w:r>
      <w:r>
        <w:rPr>
          <w:b/>
          <w:bCs/>
          <w:sz w:val="36"/>
          <w:lang w:val="hu"/>
        </w:rPr>
        <w:t>Biztonsági adatlap az 1907/2006/EK rendelet szerint</w:t>
      </w:r>
    </w:p>
    <w:p w:rsidR="0032377C" w:rsidRDefault="00BE7B8A">
      <w:pPr>
        <w:pStyle w:val="Szvegtrzs"/>
        <w:spacing w:before="5"/>
        <w:ind w:left="0"/>
        <w:rPr>
          <w:b/>
          <w:sz w:val="14"/>
        </w:rPr>
      </w:pPr>
      <w:r>
        <w:rPr>
          <w:lang w:val="hu"/>
        </w:rPr>
        <w:pict>
          <v:group id="_x0000_s1081" style="position:absolute;margin-left:70.8pt;margin-top:10.75pt;width:470.4pt;height:301.5pt;z-index:1216;mso-wrap-distance-left:0;mso-wrap-distance-right:0;mso-position-horizontal-relative:page" coordorigin="1416,215" coordsize="9408,6030">
            <v:line id="_x0000_s1089" style="position:absolute" from="1445,244" to="10795,244" strokeweight="1.44pt"/>
            <v:line id="_x0000_s1088" style="position:absolute" from="1431,230" to="1431,6230" strokeweight="1.44pt"/>
            <v:line id="_x0000_s1087" style="position:absolute" from="1445,6216" to="10795,6216" strokeweight="1.44pt"/>
            <v:line id="_x0000_s1086" style="position:absolute" from="10809,230" to="10809,6230" strokeweight="1.44pt"/>
            <v:shape id="_x0000_s1085" type="#_x0000_t202" style="position:absolute;left:1541;top:299;width:1694;height:819" filled="f" stroked="f">
              <v:textbox inset="0,0,0,0">
                <w:txbxContent>
                  <w:p w:rsidR="0032377C" w:rsidRDefault="00BE7B8A">
                    <w:pPr>
                      <w:spacing w:line="225" w:lineRule="exact"/>
                      <w:ind w:right="-18"/>
                    </w:pPr>
                    <w:r>
                      <w:rPr>
                        <w:u w:val="single"/>
                        <w:lang w:val="hu"/>
                      </w:rPr>
                      <w:t>Figyelmeztetés:</w:t>
                    </w:r>
                  </w:p>
                  <w:p w:rsidR="0032377C" w:rsidRDefault="00BE7B8A">
                    <w:pPr>
                      <w:ind w:right="-18"/>
                    </w:pPr>
                    <w:proofErr w:type="gramStart"/>
                    <w:r>
                      <w:rPr>
                        <w:lang w:val="hu"/>
                      </w:rPr>
                      <w:t>veszély</w:t>
                    </w:r>
                    <w:proofErr w:type="gramEnd"/>
                  </w:p>
                  <w:p w:rsidR="0032377C" w:rsidRDefault="00BE7B8A">
                    <w:pPr>
                      <w:spacing w:before="60" w:line="265" w:lineRule="exact"/>
                      <w:ind w:right="-18"/>
                    </w:pPr>
                    <w:r>
                      <w:rPr>
                        <w:u w:val="single"/>
                        <w:lang w:val="hu"/>
                      </w:rPr>
                      <w:t>Figyelmeztető mondatok:</w:t>
                    </w:r>
                  </w:p>
                </w:txbxContent>
              </v:textbox>
            </v:shape>
            <v:shape id="_x0000_s1084" type="#_x0000_t202" style="position:absolute;left:1541;top:1166;width:1012;height:221" filled="f" stroked="f">
              <v:textbox inset="0,0,0,0">
                <w:txbxContent>
                  <w:p w:rsidR="0032377C" w:rsidRDefault="00BE7B8A">
                    <w:pPr>
                      <w:spacing w:line="221" w:lineRule="exact"/>
                      <w:ind w:right="-19"/>
                    </w:pPr>
                    <w:r>
                      <w:rPr>
                        <w:lang w:val="hu"/>
                      </w:rPr>
                      <w:t>H222-H229</w:t>
                    </w:r>
                  </w:p>
                </w:txbxContent>
              </v:textbox>
            </v:shape>
            <v:shape id="_x0000_s1083" type="#_x0000_t202" style="position:absolute;left:2960;top:1166;width:7085;height:490" filled="f" stroked="f">
              <v:textbox inset="0,0,0,0">
                <w:txbxContent>
                  <w:p w:rsidR="0032377C" w:rsidRDefault="00BE7B8A">
                    <w:pPr>
                      <w:spacing w:line="225" w:lineRule="exact"/>
                      <w:ind w:right="-20"/>
                    </w:pPr>
                    <w:r>
                      <w:rPr>
                        <w:lang w:val="hu"/>
                      </w:rPr>
                      <w:t>Rendkívül tűzveszélyes aeroszol. Nyomás alatt lévő gázt tartalmaz; hő hatására</w:t>
                    </w:r>
                  </w:p>
                  <w:p w:rsidR="0032377C" w:rsidRDefault="00BE7B8A">
                    <w:pPr>
                      <w:spacing w:line="265" w:lineRule="exact"/>
                      <w:ind w:right="-20"/>
                    </w:pPr>
                    <w:proofErr w:type="gramStart"/>
                    <w:r>
                      <w:rPr>
                        <w:lang w:val="hu"/>
                      </w:rPr>
                      <w:t>robbanhat</w:t>
                    </w:r>
                    <w:proofErr w:type="gramEnd"/>
                    <w:r>
                      <w:rPr>
                        <w:lang w:val="hu"/>
                      </w:rPr>
                      <w:t>.</w:t>
                    </w:r>
                  </w:p>
                </w:txbxContent>
              </v:textbox>
            </v:shape>
            <v:shape id="_x0000_s1082" type="#_x0000_t202" style="position:absolute;left:1541;top:1763;width:8814;height:4369" filled="f" stroked="f">
              <v:textbox inset="0,0,0,0">
                <w:txbxContent>
                  <w:p w:rsidR="0032377C" w:rsidRDefault="00BE7B8A">
                    <w:pPr>
                      <w:spacing w:line="225" w:lineRule="exact"/>
                      <w:ind w:right="2309"/>
                    </w:pPr>
                    <w:r>
                      <w:rPr>
                        <w:u w:val="single"/>
                        <w:lang w:val="hu"/>
                      </w:rPr>
                      <w:t>Biztonsági utasítások:</w:t>
                    </w:r>
                  </w:p>
                  <w:p w:rsidR="0032377C" w:rsidRPr="00A76445" w:rsidRDefault="00BE7B8A">
                    <w:pPr>
                      <w:tabs>
                        <w:tab w:val="left" w:pos="707"/>
                      </w:tabs>
                      <w:ind w:left="707" w:right="552" w:hanging="708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P210</w:t>
                    </w:r>
                    <w:r>
                      <w:rPr>
                        <w:lang w:val="hu"/>
                      </w:rPr>
                      <w:tab/>
                    </w:r>
                    <w:r>
                      <w:rPr>
                        <w:lang w:val="hu"/>
                      </w:rPr>
                      <w:t>Hőtől/szikrától/nyílt lángtól/…/forró felületektől távol tartandó. Tilos a dohányzás.</w:t>
                    </w:r>
                  </w:p>
                  <w:p w:rsidR="0032377C" w:rsidRPr="00A76445" w:rsidRDefault="00BE7B8A">
                    <w:pPr>
                      <w:tabs>
                        <w:tab w:val="left" w:pos="707"/>
                      </w:tabs>
                      <w:ind w:right="2309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P251</w:t>
                    </w:r>
                    <w:r>
                      <w:rPr>
                        <w:lang w:val="hu"/>
                      </w:rPr>
                      <w:tab/>
                      <w:t xml:space="preserve">Nyomás alatti edény: ne </w:t>
                    </w:r>
                    <w:proofErr w:type="spellStart"/>
                    <w:r>
                      <w:rPr>
                        <w:lang w:val="hu"/>
                      </w:rPr>
                      <w:t>lyukassza</w:t>
                    </w:r>
                    <w:proofErr w:type="spellEnd"/>
                    <w:r>
                      <w:rPr>
                        <w:lang w:val="hu"/>
                      </w:rPr>
                      <w:t xml:space="preserve"> ki vagy égesse el, még használat után sem. P211</w:t>
                    </w:r>
                    <w:r>
                      <w:rPr>
                        <w:lang w:val="hu"/>
                      </w:rPr>
                      <w:tab/>
                      <w:t>Tilos nyílt lángra vagy más gyújtóforrásra permetezni.</w:t>
                    </w:r>
                  </w:p>
                  <w:p w:rsidR="0032377C" w:rsidRPr="00A76445" w:rsidRDefault="00BE7B8A">
                    <w:pPr>
                      <w:tabs>
                        <w:tab w:val="left" w:pos="1418"/>
                      </w:tabs>
                      <w:ind w:left="707" w:right="490" w:hanging="708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P410+P412</w:t>
                    </w:r>
                    <w:r>
                      <w:rPr>
                        <w:lang w:val="hu"/>
                      </w:rPr>
                      <w:tab/>
                      <w:t>Napfénytől védendő</w:t>
                    </w:r>
                    <w:r>
                      <w:rPr>
                        <w:lang w:val="hu"/>
                      </w:rPr>
                      <w:t>. Nem érheti 50°C hőmérsékletet meghaladó hő.</w:t>
                    </w:r>
                  </w:p>
                  <w:p w:rsidR="0032377C" w:rsidRPr="00A76445" w:rsidRDefault="00BE7B8A">
                    <w:pPr>
                      <w:spacing w:before="60"/>
                      <w:ind w:right="2309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>Egyéb veszélyek:</w:t>
                    </w:r>
                  </w:p>
                  <w:p w:rsidR="0032377C" w:rsidRPr="00A76445" w:rsidRDefault="00BE7B8A">
                    <w:pPr>
                      <w:ind w:right="-17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Nyomás alatt lévő gázt tartalmaz. Napfénytől és 50 °C feletti hőmérséklettől védendő. Még használat után sem szabad erőszakkal felnyitni vagy elégetni. Ne fújjuk nyílt lángba vagy gyúlékony any</w:t>
                    </w:r>
                    <w:r>
                      <w:rPr>
                        <w:lang w:val="hu"/>
                      </w:rPr>
                      <w:t>agra. Gyújtóforrástól távol tartandó - Tilos a dohányzás. Gyermekektől elzárva tartandó.</w:t>
                    </w:r>
                  </w:p>
                  <w:p w:rsidR="0032377C" w:rsidRPr="00A76445" w:rsidRDefault="00BE7B8A">
                    <w:pPr>
                      <w:spacing w:before="60"/>
                      <w:ind w:right="2309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>Egyéb veszélyek:</w:t>
                    </w:r>
                  </w:p>
                  <w:p w:rsidR="0032377C" w:rsidRPr="00A76445" w:rsidRDefault="00BE7B8A">
                    <w:pPr>
                      <w:tabs>
                        <w:tab w:val="left" w:pos="707"/>
                      </w:tabs>
                      <w:spacing w:before="2" w:line="237" w:lineRule="auto"/>
                      <w:ind w:right="4995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 xml:space="preserve">A PBT- és a </w:t>
                    </w:r>
                    <w:proofErr w:type="spellStart"/>
                    <w:r>
                      <w:rPr>
                        <w:u w:val="single"/>
                        <w:lang w:val="hu"/>
                      </w:rPr>
                      <w:t>vPvB</w:t>
                    </w:r>
                    <w:proofErr w:type="spellEnd"/>
                    <w:r>
                      <w:rPr>
                        <w:u w:val="single"/>
                        <w:lang w:val="hu"/>
                      </w:rPr>
                      <w:t xml:space="preserve">-értékelés eredményei: </w:t>
                    </w:r>
                    <w:r>
                      <w:rPr>
                        <w:lang w:val="hu"/>
                      </w:rPr>
                      <w:t>PBT:</w:t>
                    </w:r>
                    <w:r>
                      <w:rPr>
                        <w:lang w:val="hu"/>
                      </w:rPr>
                      <w:tab/>
                      <w:t>Nem alkalmazható.</w:t>
                    </w:r>
                  </w:p>
                  <w:p w:rsidR="0032377C" w:rsidRDefault="00BE7B8A">
                    <w:pPr>
                      <w:tabs>
                        <w:tab w:val="left" w:pos="707"/>
                      </w:tabs>
                      <w:spacing w:before="1" w:line="265" w:lineRule="exact"/>
                      <w:ind w:right="2309"/>
                    </w:pPr>
                    <w:proofErr w:type="spellStart"/>
                    <w:r>
                      <w:rPr>
                        <w:lang w:val="hu"/>
                      </w:rPr>
                      <w:t>vPvB</w:t>
                    </w:r>
                    <w:proofErr w:type="spellEnd"/>
                    <w:r>
                      <w:rPr>
                        <w:lang w:val="hu"/>
                      </w:rPr>
                      <w:t>:</w:t>
                    </w:r>
                    <w:r>
                      <w:rPr>
                        <w:lang w:val="hu"/>
                      </w:rPr>
                      <w:tab/>
                      <w:t>Nem alkalmazható.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377C" w:rsidRDefault="0032377C">
      <w:pPr>
        <w:pStyle w:val="Szvegtrzs"/>
        <w:spacing w:before="7"/>
        <w:ind w:left="0"/>
        <w:rPr>
          <w:b/>
          <w:sz w:val="13"/>
        </w:rPr>
      </w:pPr>
    </w:p>
    <w:p w:rsidR="0032377C" w:rsidRDefault="00BE7B8A">
      <w:pPr>
        <w:pStyle w:val="Listaszerbekezds"/>
        <w:numPr>
          <w:ilvl w:val="0"/>
          <w:numId w:val="1"/>
        </w:numPr>
        <w:tabs>
          <w:tab w:val="left" w:pos="837"/>
        </w:tabs>
        <w:spacing w:before="56" w:after="3"/>
        <w:rPr>
          <w:b/>
        </w:rPr>
      </w:pPr>
      <w:r>
        <w:rPr>
          <w:b/>
          <w:bCs/>
          <w:lang w:val="hu"/>
        </w:rPr>
        <w:t>Összetétel /az összetevőkre vonatkozó adatok *</w:t>
      </w: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1181"/>
        <w:gridCol w:w="1253"/>
        <w:gridCol w:w="2465"/>
        <w:gridCol w:w="1378"/>
        <w:gridCol w:w="1527"/>
      </w:tblGrid>
      <w:tr w:rsidR="0032377C">
        <w:trPr>
          <w:trHeight w:hRule="exact" w:val="1330"/>
        </w:trPr>
        <w:tc>
          <w:tcPr>
            <w:tcW w:w="9378" w:type="dxa"/>
            <w:gridSpan w:val="6"/>
            <w:tcBorders>
              <w:bottom w:val="nil"/>
            </w:tcBorders>
          </w:tcPr>
          <w:p w:rsidR="0032377C" w:rsidRDefault="00BE7B8A">
            <w:pPr>
              <w:pStyle w:val="TableParagraph"/>
              <w:spacing w:before="57"/>
              <w:ind w:right="1902"/>
              <w:rPr>
                <w:b/>
              </w:rPr>
            </w:pPr>
            <w:r>
              <w:rPr>
                <w:b/>
                <w:bCs/>
                <w:lang w:val="hu"/>
              </w:rPr>
              <w:t>Kémiai összeté</w:t>
            </w:r>
            <w:r>
              <w:rPr>
                <w:b/>
                <w:bCs/>
                <w:lang w:val="hu"/>
              </w:rPr>
              <w:t>tel</w:t>
            </w:r>
          </w:p>
          <w:p w:rsidR="0032377C" w:rsidRDefault="00BE7B8A">
            <w:pPr>
              <w:pStyle w:val="TableParagraph"/>
              <w:spacing w:before="60"/>
              <w:ind w:right="1902"/>
            </w:pPr>
            <w:r>
              <w:rPr>
                <w:u w:val="single"/>
                <w:lang w:val="hu"/>
              </w:rPr>
              <w:t>Leírás:</w:t>
            </w:r>
          </w:p>
          <w:p w:rsidR="0032377C" w:rsidRDefault="00BE7B8A">
            <w:pPr>
              <w:pStyle w:val="TableParagraph"/>
              <w:spacing w:before="0" w:line="292" w:lineRule="auto"/>
              <w:ind w:right="1902"/>
            </w:pPr>
            <w:r>
              <w:rPr>
                <w:lang w:val="hu"/>
              </w:rPr>
              <w:t xml:space="preserve">Az alább felsorolt veszélytelen anyagok és adalékok keveréke. </w:t>
            </w:r>
            <w:r>
              <w:rPr>
                <w:u w:val="single"/>
                <w:lang w:val="hu"/>
              </w:rPr>
              <w:t>Veszélyes összetevők:</w:t>
            </w:r>
          </w:p>
        </w:tc>
      </w:tr>
      <w:tr w:rsidR="0032377C">
        <w:trPr>
          <w:trHeight w:hRule="exact" w:val="394"/>
        </w:trPr>
        <w:tc>
          <w:tcPr>
            <w:tcW w:w="15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</w:pPr>
            <w:r>
              <w:rPr>
                <w:u w:val="single"/>
                <w:lang w:val="hu"/>
              </w:rPr>
              <w:t>Megnevezése:</w:t>
            </w:r>
          </w:p>
        </w:tc>
        <w:tc>
          <w:tcPr>
            <w:tcW w:w="1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u w:val="single"/>
                <w:lang w:val="hu"/>
              </w:rPr>
              <w:t>CAS-szám: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lang w:val="hu"/>
              </w:rPr>
              <w:t>Létező Kereskedelmi Vegyi Anyagok Európai Jegyzéke: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u w:val="single"/>
                <w:lang w:val="hu"/>
              </w:rPr>
              <w:t>Megj.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u w:val="single"/>
                <w:lang w:val="hu"/>
              </w:rPr>
              <w:t>R mondatok</w:t>
            </w: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u w:val="single"/>
                <w:lang w:val="hu"/>
              </w:rPr>
              <w:t>Súly %</w:t>
            </w:r>
          </w:p>
        </w:tc>
      </w:tr>
      <w:tr w:rsidR="0032377C">
        <w:trPr>
          <w:trHeight w:hRule="exact" w:val="1174"/>
        </w:trPr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</w:pPr>
            <w:r>
              <w:rPr>
                <w:lang w:val="hu"/>
              </w:rPr>
              <w:t>propángáz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lang w:val="hu"/>
              </w:rPr>
              <w:t>74-98-6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lang w:val="hu"/>
              </w:rPr>
              <w:t>200-827-9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8" w:line="371" w:lineRule="exact"/>
              <w:ind w:left="104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97963" cy="19907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3" cy="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  <w:lang w:val="hu"/>
              </w:rPr>
              <w:t xml:space="preserve"> </w:t>
            </w:r>
            <w:r>
              <w:rPr>
                <w:lang w:val="hu"/>
              </w:rPr>
              <w:t>F+</w:t>
            </w:r>
          </w:p>
          <w:p w:rsidR="0032377C" w:rsidRDefault="00BE7B8A">
            <w:pPr>
              <w:pStyle w:val="TableParagraph"/>
              <w:spacing w:before="0"/>
              <w:ind w:left="105" w:firstLine="27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219495" cy="21945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u"/>
              </w:rPr>
              <w:t>Éghető gáz 1, H220; Sűrített gáz, H280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lang w:val="hu"/>
              </w:rPr>
              <w:t>R 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lang w:val="hu"/>
              </w:rPr>
              <w:t>50-100</w:t>
            </w:r>
          </w:p>
        </w:tc>
      </w:tr>
      <w:tr w:rsidR="0032377C">
        <w:trPr>
          <w:trHeight w:hRule="exact" w:val="1174"/>
        </w:trPr>
        <w:tc>
          <w:tcPr>
            <w:tcW w:w="1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</w:pPr>
            <w:r>
              <w:rPr>
                <w:lang w:val="hu"/>
              </w:rPr>
              <w:t>bután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lang w:val="hu"/>
              </w:rPr>
              <w:t>106-97-8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lang w:val="hu"/>
              </w:rPr>
              <w:t>203+448-7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8" w:line="371" w:lineRule="exact"/>
              <w:ind w:left="104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97963" cy="19907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3" cy="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  <w:lang w:val="hu"/>
              </w:rPr>
              <w:t xml:space="preserve"> </w:t>
            </w:r>
            <w:r>
              <w:rPr>
                <w:lang w:val="hu"/>
              </w:rPr>
              <w:t>F+</w:t>
            </w:r>
          </w:p>
          <w:p w:rsidR="0032377C" w:rsidRDefault="00BE7B8A">
            <w:pPr>
              <w:pStyle w:val="TableParagraph"/>
              <w:spacing w:before="0"/>
              <w:ind w:left="105" w:firstLine="27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219495" cy="219456"/>
                  <wp:effectExtent l="0" t="0" r="0" b="0"/>
                  <wp:docPr id="1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u"/>
              </w:rPr>
              <w:t>Éghető gáz 1, H220; Sűrített gáz, H280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lang w:val="hu"/>
              </w:rPr>
              <w:t>R 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lang w:val="hu"/>
              </w:rPr>
              <w:t>25-50</w:t>
            </w:r>
          </w:p>
        </w:tc>
      </w:tr>
      <w:tr w:rsidR="0032377C">
        <w:trPr>
          <w:trHeight w:hRule="exact" w:val="1169"/>
        </w:trPr>
        <w:tc>
          <w:tcPr>
            <w:tcW w:w="157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</w:pPr>
            <w:r>
              <w:rPr>
                <w:lang w:val="hu"/>
              </w:rPr>
              <w:t>etanol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lang w:val="hu"/>
              </w:rPr>
              <w:t>64-17-5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lang w:val="hu"/>
              </w:rPr>
              <w:t>200-578-6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8" w:line="371" w:lineRule="exact"/>
              <w:ind w:left="104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197963" cy="199072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3" cy="19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  <w:lang w:val="hu"/>
              </w:rPr>
              <w:t xml:space="preserve"> </w:t>
            </w:r>
            <w:r>
              <w:rPr>
                <w:lang w:val="hu"/>
              </w:rPr>
              <w:t>F+</w:t>
            </w:r>
          </w:p>
          <w:p w:rsidR="0032377C" w:rsidRDefault="00BE7B8A">
            <w:pPr>
              <w:pStyle w:val="TableParagraph"/>
              <w:spacing w:before="0"/>
              <w:ind w:left="105" w:firstLine="27"/>
            </w:pPr>
            <w:r>
              <w:rPr>
                <w:noProof/>
                <w:lang w:val="hu-HU" w:eastAsia="hu-HU"/>
              </w:rPr>
              <w:drawing>
                <wp:inline distT="0" distB="0" distL="0" distR="0">
                  <wp:extent cx="219495" cy="219456"/>
                  <wp:effectExtent l="0" t="0" r="0" b="0"/>
                  <wp:docPr id="1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5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hu"/>
              </w:rPr>
              <w:t>Éghető gáz 1, H220; Sűrített gáz, H280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377C" w:rsidRDefault="00BE7B8A">
            <w:pPr>
              <w:pStyle w:val="TableParagraph"/>
              <w:spacing w:before="57"/>
              <w:ind w:left="103"/>
            </w:pPr>
            <w:r>
              <w:rPr>
                <w:lang w:val="hu"/>
              </w:rPr>
              <w:t>R 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32377C" w:rsidRDefault="00BE7B8A">
            <w:pPr>
              <w:pStyle w:val="TableParagraph"/>
              <w:spacing w:before="57"/>
              <w:ind w:left="105"/>
            </w:pPr>
            <w:r>
              <w:rPr>
                <w:lang w:val="hu"/>
              </w:rPr>
              <w:t>2,5-10</w:t>
            </w:r>
          </w:p>
        </w:tc>
      </w:tr>
    </w:tbl>
    <w:p w:rsidR="0032377C" w:rsidRDefault="0032377C">
      <w:pPr>
        <w:sectPr w:rsidR="0032377C">
          <w:pgSz w:w="12240" w:h="15840"/>
          <w:pgMar w:top="1380" w:right="1300" w:bottom="1620" w:left="1300" w:header="720" w:footer="1426" w:gutter="0"/>
          <w:cols w:space="708"/>
        </w:sectPr>
      </w:pPr>
    </w:p>
    <w:p w:rsidR="0032377C" w:rsidRDefault="00BE7B8A">
      <w:pPr>
        <w:spacing w:before="121"/>
        <w:ind w:left="1146"/>
        <w:rPr>
          <w:b/>
          <w:sz w:val="36"/>
        </w:rPr>
      </w:pPr>
      <w:r>
        <w:rPr>
          <w:b/>
          <w:bCs/>
          <w:sz w:val="36"/>
          <w:lang w:val="hu"/>
        </w:rPr>
        <w:lastRenderedPageBreak/>
        <w:t>EK-</w:t>
      </w:r>
      <w:r>
        <w:rPr>
          <w:b/>
          <w:bCs/>
          <w:sz w:val="36"/>
          <w:lang w:val="hu"/>
        </w:rPr>
        <w:t xml:space="preserve">Biztonsági adatlap az </w:t>
      </w:r>
      <w:r>
        <w:rPr>
          <w:b/>
          <w:bCs/>
          <w:sz w:val="36"/>
          <w:lang w:val="hu"/>
        </w:rPr>
        <w:t>1907/2006/EK rendelet szerint</w:t>
      </w:r>
    </w:p>
    <w:p w:rsidR="0032377C" w:rsidRDefault="00BE7B8A">
      <w:pPr>
        <w:pStyle w:val="Szvegtrzs"/>
        <w:spacing w:before="5"/>
        <w:ind w:left="0"/>
        <w:rPr>
          <w:b/>
          <w:sz w:val="14"/>
        </w:rPr>
      </w:pPr>
      <w:r>
        <w:rPr>
          <w:lang w:val="hu"/>
        </w:rPr>
        <w:pict>
          <v:group id="_x0000_s1076" style="position:absolute;margin-left:70.8pt;margin-top:10.75pt;width:470.4pt;height:35.8pt;z-index:1264;mso-wrap-distance-left:0;mso-wrap-distance-right:0;mso-position-horizontal-relative:page" coordorigin="1416,215" coordsize="9408,716">
            <v:line id="_x0000_s1080" style="position:absolute" from="1431,230" to="1431,916" strokeweight="1.44pt"/>
            <v:line id="_x0000_s1079" style="position:absolute" from="1445,902" to="10795,902" strokeweight="1.44pt"/>
            <v:line id="_x0000_s1078" style="position:absolute" from="10809,230" to="10809,916" strokeweight="1.44pt"/>
            <v:shape id="_x0000_s1077" type="#_x0000_t202" style="position:absolute;left:1416;top:215;width:9408;height:716" filled="f" stroked="f">
              <v:textbox style="mso-next-textbox:#_x0000_s1077" inset="0,0,0,0">
                <w:txbxContent>
                  <w:p w:rsidR="0032377C" w:rsidRDefault="00BE7B8A">
                    <w:pPr>
                      <w:spacing w:before="71"/>
                      <w:ind w:left="124"/>
                    </w:pPr>
                    <w:r>
                      <w:rPr>
                        <w:u w:val="single"/>
                        <w:lang w:val="hu"/>
                      </w:rPr>
                      <w:t>Egyéb utasítások:</w:t>
                    </w:r>
                  </w:p>
                  <w:p w:rsidR="0032377C" w:rsidRDefault="00BE7B8A">
                    <w:pPr>
                      <w:ind w:left="124"/>
                    </w:pPr>
                    <w:r>
                      <w:rPr>
                        <w:lang w:val="hu"/>
                      </w:rPr>
                      <w:t>A feltűntetett veszélyességi figyelmeztetések pontos szövege a 16. fejezetben található.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377C" w:rsidRDefault="0032377C">
      <w:pPr>
        <w:pStyle w:val="Szvegtrzs"/>
        <w:spacing w:before="7"/>
        <w:ind w:left="0"/>
        <w:rPr>
          <w:b/>
          <w:sz w:val="13"/>
        </w:rPr>
      </w:pPr>
    </w:p>
    <w:p w:rsidR="0032377C" w:rsidRDefault="00BE7B8A">
      <w:pPr>
        <w:pStyle w:val="Listaszerbekezds"/>
        <w:numPr>
          <w:ilvl w:val="0"/>
          <w:numId w:val="1"/>
        </w:numPr>
        <w:tabs>
          <w:tab w:val="left" w:pos="837"/>
        </w:tabs>
        <w:spacing w:before="56" w:after="3"/>
        <w:rPr>
          <w:b/>
        </w:rPr>
      </w:pPr>
      <w:r>
        <w:rPr>
          <w:b/>
          <w:bCs/>
          <w:lang w:val="hu"/>
        </w:rPr>
        <w:t>Elsősegélynyújtási intézkedések 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75" type="#_x0000_t202" style="width:480.45pt;height:184.4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style="mso-next-textbox:#_x0000_s1075" inset="0,0,0,0">
              <w:txbxContent>
                <w:p w:rsidR="0032377C" w:rsidRPr="00A76445" w:rsidRDefault="00BE7B8A">
                  <w:pPr>
                    <w:pStyle w:val="Szvegtrzs"/>
                    <w:tabs>
                      <w:tab w:val="left" w:pos="2222"/>
                    </w:tabs>
                    <w:spacing w:before="59" w:line="292" w:lineRule="auto"/>
                    <w:ind w:right="286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Belélegzés esetén:</w:t>
                  </w:r>
                  <w:r>
                    <w:rPr>
                      <w:lang w:val="hu"/>
                    </w:rPr>
                    <w:tab/>
                  </w:r>
                  <w:r>
                    <w:rPr>
                      <w:lang w:val="hu"/>
                    </w:rPr>
                    <w:t xml:space="preserve">Vigye friss levegőre a sérültet, panaszok esetén orvoshoz kell fordulni. </w:t>
                  </w:r>
                  <w:r>
                    <w:rPr>
                      <w:u w:val="single"/>
                      <w:lang w:val="hu"/>
                    </w:rPr>
                    <w:t>Bőrrel való érintkezés esetén:</w:t>
                  </w:r>
                  <w:r>
                    <w:rPr>
                      <w:lang w:val="hu"/>
                    </w:rPr>
                    <w:tab/>
                    <w:t xml:space="preserve">A termék általában nem </w:t>
                  </w:r>
                  <w:proofErr w:type="gramStart"/>
                  <w:r>
                    <w:rPr>
                      <w:lang w:val="hu"/>
                    </w:rPr>
                    <w:t>irritálja</w:t>
                  </w:r>
                  <w:proofErr w:type="gramEnd"/>
                  <w:r>
                    <w:rPr>
                      <w:lang w:val="hu"/>
                    </w:rPr>
                    <w:t xml:space="preserve"> a bőrt.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2222"/>
                    </w:tabs>
                    <w:spacing w:before="1"/>
                    <w:ind w:right="15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Szemmel való érintkezés esetén:</w:t>
                  </w:r>
                  <w:r>
                    <w:rPr>
                      <w:lang w:val="hu"/>
                    </w:rPr>
                    <w:tab/>
                    <w:t>A szemet több percen keresztül folyó vízzel mossuk, öblítés közben tartsa nyitv</w:t>
                  </w:r>
                  <w:r>
                    <w:rPr>
                      <w:lang w:val="hu"/>
                    </w:rPr>
                    <w:t>a a szemhéjakat. Ha a tünetek nem szűnnek meg, orvoshoz kell fordulni.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2222"/>
                    </w:tabs>
                    <w:spacing w:before="60"/>
                    <w:ind w:right="286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Lenyelés esetén:</w:t>
                  </w:r>
                  <w:r>
                    <w:rPr>
                      <w:lang w:val="hu"/>
                    </w:rPr>
                    <w:tab/>
                    <w:t>Ha a tünetek nem szűnnek meg, orvoshoz kell fordulni.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286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A legfontosabb – </w:t>
                  </w:r>
                  <w:proofErr w:type="gramStart"/>
                  <w:r>
                    <w:rPr>
                      <w:u w:val="single"/>
                      <w:lang w:val="hu"/>
                    </w:rPr>
                    <w:t>akut</w:t>
                  </w:r>
                  <w:proofErr w:type="gramEnd"/>
                  <w:r>
                    <w:rPr>
                      <w:u w:val="single"/>
                      <w:lang w:val="hu"/>
                    </w:rPr>
                    <w:t xml:space="preserve"> és késleltetett – tünetek és hatások: </w:t>
                  </w:r>
                  <w:r>
                    <w:rPr>
                      <w:lang w:val="hu"/>
                    </w:rPr>
                    <w:t>További lényeges információk nem állnak rendelkezésre.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4059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A szükséges azonnali orvosi ellátás és különleges ellátás jelzése </w:t>
                  </w: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rendelkezésre.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pStyle w:val="Szvegtrzs"/>
        <w:spacing w:before="11"/>
        <w:ind w:left="0"/>
        <w:rPr>
          <w:b/>
          <w:sz w:val="14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87"/>
        </w:tabs>
        <w:spacing w:before="57" w:after="3"/>
        <w:ind w:left="886" w:hanging="410"/>
      </w:pPr>
      <w:r>
        <w:rPr>
          <w:lang w:val="hu"/>
        </w:rPr>
        <w:t>Tűzvédelmi intézkedések 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74" type="#_x0000_t202" style="width:468.95pt;height:137.4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style="mso-next-textbox:#_x0000_s1074" inset="0,0,0,0">
              <w:txbxContent>
                <w:p w:rsidR="0032377C" w:rsidRDefault="00BE7B8A">
                  <w:pPr>
                    <w:pStyle w:val="Szvegtrzs"/>
                    <w:spacing w:before="57"/>
                    <w:ind w:right="752"/>
                  </w:pPr>
                  <w:r>
                    <w:rPr>
                      <w:u w:val="single"/>
                      <w:lang w:val="hu"/>
                    </w:rPr>
                    <w:t>Megfelelő oltóanyagok:</w:t>
                  </w:r>
                </w:p>
                <w:p w:rsidR="0032377C" w:rsidRPr="00A76445" w:rsidRDefault="00BE7B8A">
                  <w:pPr>
                    <w:pStyle w:val="Szvegtrzs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CO2, oltópor vagy vízsugár. A nagyobb tüzeket vízsugárral vagy alkoholnak ellenálló habbal kell leküzdeni.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4221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Biztonsági okokból alkalmatlan oltóanyagok: </w:t>
                  </w:r>
                  <w:r>
                    <w:rPr>
                      <w:lang w:val="hu"/>
                    </w:rPr>
                    <w:t>Erős vízsugár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3674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Az anyagból vagy a keverékből származó különleges veszélyek: </w:t>
                  </w: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</w:t>
                  </w:r>
                  <w:r>
                    <w:rPr>
                      <w:lang w:val="hu"/>
                    </w:rPr>
                    <w:t>em állnak rendelkezésre.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75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Különleges védőfelszerelés:</w:t>
                  </w:r>
                </w:p>
                <w:p w:rsidR="0032377C" w:rsidRPr="00A76445" w:rsidRDefault="00BE7B8A">
                  <w:pPr>
                    <w:pStyle w:val="Szvegtrzs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Nincs szükség különleges intézkedésekre.</w:t>
                  </w:r>
                </w:p>
              </w:txbxContent>
            </v:textbox>
            <w10:anchorlock/>
          </v:shape>
        </w:pict>
      </w:r>
    </w:p>
    <w:p w:rsidR="00BE7B8A" w:rsidRDefault="00BE7B8A">
      <w:pPr>
        <w:rPr>
          <w:b/>
          <w:sz w:val="14"/>
        </w:rPr>
      </w:pPr>
      <w:r>
        <w:rPr>
          <w:b/>
          <w:sz w:val="14"/>
        </w:rPr>
        <w:br w:type="page"/>
      </w:r>
    </w:p>
    <w:p w:rsidR="00BE7B8A" w:rsidRDefault="00BE7B8A">
      <w:pPr>
        <w:pStyle w:val="Szvegtrzs"/>
        <w:spacing w:before="11"/>
        <w:ind w:left="0"/>
        <w:rPr>
          <w:b/>
          <w:sz w:val="14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after="3"/>
      </w:pPr>
      <w:r>
        <w:rPr>
          <w:lang w:val="hu"/>
        </w:rPr>
        <w:t xml:space="preserve">Intézkedések véletlenszerű </w:t>
      </w:r>
      <w:proofErr w:type="gramStart"/>
      <w:r>
        <w:rPr>
          <w:lang w:val="hu"/>
        </w:rPr>
        <w:t>expozíciónál</w:t>
      </w:r>
      <w:proofErr w:type="gramEnd"/>
      <w:r>
        <w:rPr>
          <w:lang w:val="hu"/>
        </w:rPr>
        <w:t xml:space="preserve"> * 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73" type="#_x0000_t202" style="width:468.95pt;height:167.4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style="mso-next-textbox:#_x0000_s1073" inset="0,0,0,0">
              <w:txbxContent>
                <w:p w:rsidR="0032377C" w:rsidRDefault="00BE7B8A">
                  <w:pPr>
                    <w:pStyle w:val="Szvegtrzs"/>
                    <w:spacing w:before="57"/>
                    <w:ind w:right="752"/>
                  </w:pPr>
                  <w:r>
                    <w:rPr>
                      <w:u w:val="single"/>
                      <w:lang w:val="hu"/>
                    </w:rPr>
                    <w:t>Személyi óvintézkedések:</w:t>
                  </w:r>
                </w:p>
                <w:p w:rsidR="0032377C" w:rsidRPr="00A76445" w:rsidRDefault="00BE7B8A">
                  <w:pPr>
                    <w:pStyle w:val="Szvegtrzs"/>
                    <w:spacing w:line="292" w:lineRule="auto"/>
                    <w:ind w:right="261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Védőfelszerelést kell vis</w:t>
                  </w:r>
                  <w:r>
                    <w:rPr>
                      <w:lang w:val="hu"/>
                    </w:rPr>
                    <w:t xml:space="preserve">elni. Távolítsuk el a védtelen személyeket. </w:t>
                  </w:r>
                  <w:r>
                    <w:rPr>
                      <w:u w:val="single"/>
                      <w:lang w:val="hu"/>
                    </w:rPr>
                    <w:t>Környezetvédelmi intézkedések:</w:t>
                  </w:r>
                </w:p>
                <w:p w:rsidR="0032377C" w:rsidRPr="00A76445" w:rsidRDefault="00BE7B8A">
                  <w:pPr>
                    <w:pStyle w:val="Szvegtrzs"/>
                    <w:spacing w:line="210" w:lineRule="exact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Nem szabad a csatornába, felszíni vízbe, talajvízbe engedni.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4221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A területi elhatárolás és a szennyezésmentesítés módszerei és </w:t>
                  </w:r>
                  <w:proofErr w:type="spellStart"/>
                  <w:r>
                    <w:rPr>
                      <w:u w:val="single"/>
                      <w:lang w:val="hu"/>
                    </w:rPr>
                    <w:t>anyagai</w:t>
                  </w:r>
                  <w:proofErr w:type="spellEnd"/>
                  <w:r>
                    <w:rPr>
                      <w:u w:val="single"/>
                      <w:lang w:val="hu"/>
                    </w:rPr>
                    <w:t xml:space="preserve">: </w:t>
                  </w:r>
                  <w:r>
                    <w:rPr>
                      <w:lang w:val="hu"/>
                    </w:rPr>
                    <w:t>Gondoskodjon a megfelelő szellőztetésről.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75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Hivatko</w:t>
                  </w:r>
                  <w:r>
                    <w:rPr>
                      <w:u w:val="single"/>
                      <w:lang w:val="hu"/>
                    </w:rPr>
                    <w:t>zás más szakaszokra:</w:t>
                  </w:r>
                </w:p>
                <w:p w:rsidR="0032377C" w:rsidRPr="00A76445" w:rsidRDefault="00BE7B8A">
                  <w:pPr>
                    <w:pStyle w:val="Szvegtrzs"/>
                    <w:spacing w:before="3" w:line="237" w:lineRule="auto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biztonságos kezelésre vonatkozó további utasításokat lásd a 7. pontban. A személyi védőfelszerelésre vonatkozó további utasításokat lásd a 8. pontban. A megsemmisítésére vonatkozó útmutatások a 13. pontban találhatók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rPr>
          <w:sz w:val="20"/>
        </w:rPr>
        <w:sectPr w:rsidR="0032377C">
          <w:pgSz w:w="12240" w:h="15840"/>
          <w:pgMar w:top="1380" w:right="1100" w:bottom="1620" w:left="1300" w:header="720" w:footer="1426" w:gutter="0"/>
          <w:cols w:space="708"/>
        </w:sectPr>
      </w:pPr>
    </w:p>
    <w:p w:rsidR="0032377C" w:rsidRDefault="00BE7B8A">
      <w:pPr>
        <w:pStyle w:val="Cmsor1"/>
      </w:pPr>
      <w:r>
        <w:rPr>
          <w:lang w:val="hu"/>
        </w:rPr>
        <w:lastRenderedPageBreak/>
        <w:t>Biztonsági adatlap az 1907/2006/EK rendelet szerint</w:t>
      </w:r>
    </w:p>
    <w:p w:rsidR="0032377C" w:rsidRDefault="0032377C">
      <w:pPr>
        <w:pStyle w:val="Szvegtrzs"/>
        <w:spacing w:before="11"/>
        <w:ind w:left="0"/>
        <w:rPr>
          <w:b/>
          <w:sz w:val="13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before="57" w:after="3"/>
      </w:pPr>
      <w:r>
        <w:rPr>
          <w:lang w:val="hu"/>
        </w:rPr>
        <w:t>Kezelés és tárolás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72" type="#_x0000_t202" style="width:468.95pt;height:303.25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2377C" w:rsidRDefault="00BE7B8A">
                  <w:pPr>
                    <w:spacing w:before="57"/>
                    <w:ind w:left="95" w:right="752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Kezelés: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5006"/>
                  </w:pPr>
                  <w:r>
                    <w:rPr>
                      <w:u w:val="single"/>
                      <w:lang w:val="hu"/>
                    </w:rPr>
                    <w:t xml:space="preserve">A biztonságos kezelésre irányuló </w:t>
                  </w:r>
                  <w:proofErr w:type="spellStart"/>
                  <w:r>
                    <w:rPr>
                      <w:u w:val="single"/>
                      <w:lang w:val="hu"/>
                    </w:rPr>
                    <w:t>óintézkedések</w:t>
                  </w:r>
                  <w:proofErr w:type="spellEnd"/>
                  <w:r>
                    <w:rPr>
                      <w:u w:val="single"/>
                      <w:lang w:val="hu"/>
                    </w:rPr>
                    <w:t xml:space="preserve">: </w:t>
                  </w:r>
                  <w:r>
                    <w:rPr>
                      <w:lang w:val="hu"/>
                    </w:rPr>
                    <w:t>A tartályt óvatosan kell kinyitni és kezelni.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752"/>
                  </w:pPr>
                  <w:r>
                    <w:rPr>
                      <w:u w:val="single"/>
                      <w:lang w:val="hu"/>
                    </w:rPr>
                    <w:t xml:space="preserve">Tűz- és robbanásvédelmi </w:t>
                  </w:r>
                  <w:proofErr w:type="gramStart"/>
                  <w:r>
                    <w:rPr>
                      <w:u w:val="single"/>
                      <w:lang w:val="hu"/>
                    </w:rPr>
                    <w:t>információk</w:t>
                  </w:r>
                  <w:proofErr w:type="gramEnd"/>
                  <w:r>
                    <w:rPr>
                      <w:u w:val="single"/>
                      <w:lang w:val="hu"/>
                    </w:rPr>
                    <w:t>:</w:t>
                  </w:r>
                </w:p>
                <w:p w:rsidR="0032377C" w:rsidRPr="00A76445" w:rsidRDefault="00BE7B8A">
                  <w:pPr>
                    <w:pStyle w:val="Szvegtrzs"/>
                    <w:ind w:right="14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Ne fújjuk nyílt lángba vagy gyúlékony anyagra. Gyújtóforrástól távol tartandó - Tilos a dohányzás. Az elektrosztatikus feltöltődés ellen védekezni kell. Nyomás alatt lévő gázt tartalmaz. Napfénytől és 50 °C feletti hőmé</w:t>
                  </w:r>
                  <w:r>
                    <w:rPr>
                      <w:lang w:val="hu"/>
                    </w:rPr>
                    <w:t>rséklettől (pl. izzólámpáktól) védendő. Még használat után sem szabad erőszakkal felnyitni vagy elégetni.</w:t>
                  </w:r>
                </w:p>
                <w:p w:rsidR="0032377C" w:rsidRPr="00A76445" w:rsidRDefault="00BE7B8A">
                  <w:pPr>
                    <w:spacing w:before="60"/>
                    <w:ind w:left="95" w:right="752"/>
                    <w:rPr>
                      <w:b/>
                      <w:lang w:val="hu"/>
                    </w:rPr>
                  </w:pPr>
                  <w:r>
                    <w:rPr>
                      <w:b/>
                      <w:bCs/>
                      <w:lang w:val="hu"/>
                    </w:rPr>
                    <w:t>Tárolás:</w:t>
                  </w:r>
                </w:p>
                <w:p w:rsidR="0032377C" w:rsidRPr="00A76445" w:rsidRDefault="00BE7B8A">
                  <w:pPr>
                    <w:pStyle w:val="Szvegtrzs"/>
                    <w:spacing w:before="58"/>
                    <w:ind w:right="75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A tároló helyiségekkel és tartályokkal szembeni elvárások:</w:t>
                  </w:r>
                </w:p>
                <w:p w:rsidR="0032377C" w:rsidRPr="00A76445" w:rsidRDefault="00BE7B8A">
                  <w:pPr>
                    <w:pStyle w:val="Szvegtrzs"/>
                    <w:ind w:right="14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Hűvös helyen tárolandó. A sűrített </w:t>
                  </w:r>
                  <w:proofErr w:type="gramStart"/>
                  <w:r>
                    <w:rPr>
                      <w:lang w:val="hu"/>
                    </w:rPr>
                    <w:t>gáz tartályok</w:t>
                  </w:r>
                  <w:proofErr w:type="gramEnd"/>
                  <w:r>
                    <w:rPr>
                      <w:lang w:val="hu"/>
                    </w:rPr>
                    <w:t xml:space="preserve"> tárolására vonatkozó hatósági elő</w:t>
                  </w:r>
                  <w:r>
                    <w:rPr>
                      <w:lang w:val="hu"/>
                    </w:rPr>
                    <w:t>írásokat be kell tartani.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6214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Az együtt tárolásra vonatkozó megjegyzések: </w:t>
                  </w:r>
                  <w:r>
                    <w:rPr>
                      <w:lang w:val="hu"/>
                    </w:rPr>
                    <w:t>nem szükséges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75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Tárolási körülményekre vonatkozó további </w:t>
                  </w:r>
                  <w:proofErr w:type="gramStart"/>
                  <w:r>
                    <w:rPr>
                      <w:u w:val="single"/>
                      <w:lang w:val="hu"/>
                    </w:rPr>
                    <w:t>információ</w:t>
                  </w:r>
                  <w:proofErr w:type="gramEnd"/>
                  <w:r>
                    <w:rPr>
                      <w:u w:val="single"/>
                      <w:lang w:val="hu"/>
                    </w:rPr>
                    <w:t>:</w:t>
                  </w:r>
                </w:p>
                <w:p w:rsidR="0032377C" w:rsidRDefault="00BE7B8A">
                  <w:pPr>
                    <w:pStyle w:val="Szvegtrzs"/>
                    <w:ind w:right="144"/>
                  </w:pPr>
                  <w:r>
                    <w:rPr>
                      <w:lang w:val="hu"/>
                    </w:rPr>
                    <w:t>A tartály légmentesen lezárva tartandó. Tárolja jó zárt csomagolásban hűvös és száraz helyen. Hőtől és közvetlen napsug</w:t>
                  </w:r>
                  <w:r>
                    <w:rPr>
                      <w:lang w:val="hu"/>
                    </w:rPr>
                    <w:t>árzástól védjük.</w:t>
                  </w:r>
                </w:p>
                <w:p w:rsidR="0032377C" w:rsidRDefault="00BE7B8A">
                  <w:pPr>
                    <w:spacing w:before="60" w:line="267" w:lineRule="exact"/>
                    <w:ind w:left="95" w:right="752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Tárolási osztály:</w:t>
                  </w:r>
                </w:p>
                <w:p w:rsidR="0032377C" w:rsidRDefault="00BE7B8A">
                  <w:pPr>
                    <w:pStyle w:val="Szvegtrzs"/>
                    <w:spacing w:line="267" w:lineRule="exact"/>
                    <w:ind w:right="752"/>
                  </w:pPr>
                  <w:r>
                    <w:rPr>
                      <w:lang w:val="hu"/>
                    </w:rPr>
                    <w:t>2 B</w:t>
                  </w:r>
                </w:p>
              </w:txbxContent>
            </v:textbox>
            <w10:anchorlock/>
          </v:shape>
        </w:pict>
      </w:r>
    </w:p>
    <w:p w:rsidR="00BE7B8A" w:rsidRDefault="00BE7B8A">
      <w:pPr>
        <w:rPr>
          <w:b/>
          <w:sz w:val="15"/>
        </w:rPr>
      </w:pPr>
      <w:r>
        <w:rPr>
          <w:b/>
          <w:sz w:val="15"/>
        </w:rPr>
        <w:br w:type="page"/>
      </w:r>
    </w:p>
    <w:p w:rsidR="0032377C" w:rsidRDefault="0032377C">
      <w:pPr>
        <w:pStyle w:val="Szvegtrzs"/>
        <w:ind w:left="0"/>
        <w:rPr>
          <w:b/>
          <w:sz w:val="15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after="3"/>
      </w:pPr>
      <w:r>
        <w:rPr>
          <w:lang w:val="hu"/>
        </w:rPr>
        <w:t xml:space="preserve">Az </w:t>
      </w:r>
      <w:proofErr w:type="gramStart"/>
      <w:r>
        <w:rPr>
          <w:lang w:val="hu"/>
        </w:rPr>
        <w:t>expozíció</w:t>
      </w:r>
      <w:proofErr w:type="gramEnd"/>
      <w:r>
        <w:rPr>
          <w:lang w:val="hu"/>
        </w:rPr>
        <w:t xml:space="preserve"> ellenőrzése és egyéni védelem*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71" type="#_x0000_t202" style="width:468.95pt;height:285.9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2377C" w:rsidRDefault="00BE7B8A">
                  <w:pPr>
                    <w:pStyle w:val="Szvegtrzs"/>
                    <w:spacing w:before="57"/>
                    <w:ind w:right="3674"/>
                  </w:pPr>
                  <w:r>
                    <w:rPr>
                      <w:u w:val="single"/>
                      <w:lang w:val="hu"/>
                    </w:rPr>
                    <w:t xml:space="preserve">További </w:t>
                  </w:r>
                  <w:proofErr w:type="gramStart"/>
                  <w:r>
                    <w:rPr>
                      <w:u w:val="single"/>
                      <w:lang w:val="hu"/>
                    </w:rPr>
                    <w:t>információ</w:t>
                  </w:r>
                  <w:proofErr w:type="gramEnd"/>
                  <w:r>
                    <w:rPr>
                      <w:u w:val="single"/>
                      <w:lang w:val="hu"/>
                    </w:rPr>
                    <w:t xml:space="preserve"> a műszaki berendezések tervezési lehetőségeiről: </w:t>
                  </w:r>
                  <w:r>
                    <w:rPr>
                      <w:lang w:val="hu"/>
                    </w:rPr>
                    <w:t>Nincs további információ, lásd a 7. szakaszt.</w:t>
                  </w:r>
                </w:p>
                <w:p w:rsidR="0032377C" w:rsidRDefault="00BE7B8A">
                  <w:pPr>
                    <w:spacing w:before="60"/>
                    <w:ind w:left="95" w:right="752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Ellenőrzési paraméterek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2612"/>
                  </w:pPr>
                  <w:r>
                    <w:rPr>
                      <w:u w:val="single"/>
                      <w:lang w:val="hu"/>
                    </w:rPr>
                    <w:t>A munkahelyre vonatkozó, ellenőrz</w:t>
                  </w:r>
                  <w:r>
                    <w:rPr>
                      <w:u w:val="single"/>
                      <w:lang w:val="hu"/>
                    </w:rPr>
                    <w:t xml:space="preserve">endő alkotórész-határértékek: </w:t>
                  </w:r>
                  <w:r>
                    <w:rPr>
                      <w:lang w:val="hu"/>
                    </w:rPr>
                    <w:t>75-98-6 propángáz</w:t>
                  </w:r>
                </w:p>
                <w:p w:rsidR="0032377C" w:rsidRDefault="00BE7B8A">
                  <w:pPr>
                    <w:pStyle w:val="Szvegtrzs"/>
                    <w:tabs>
                      <w:tab w:val="left" w:pos="803"/>
                    </w:tabs>
                    <w:ind w:left="803" w:right="5006" w:hanging="708"/>
                  </w:pPr>
                  <w:r>
                    <w:rPr>
                      <w:lang w:val="hu"/>
                    </w:rPr>
                    <w:t>Munkahelyi határérték</w:t>
                  </w:r>
                  <w:r>
                    <w:rPr>
                      <w:lang w:val="hu"/>
                    </w:rPr>
                    <w:tab/>
                    <w:t xml:space="preserve">hosszú távú kitettség esetén: 1800 mg/m³, 1000 ml/m³ </w:t>
                  </w:r>
                  <w:proofErr w:type="gramStart"/>
                  <w:r>
                    <w:rPr>
                      <w:lang w:val="hu"/>
                    </w:rPr>
                    <w:t>4(</w:t>
                  </w:r>
                  <w:proofErr w:type="gramEnd"/>
                  <w:r>
                    <w:rPr>
                      <w:lang w:val="hu"/>
                    </w:rPr>
                    <w:t>II);DFG</w:t>
                  </w:r>
                </w:p>
                <w:p w:rsidR="0032377C" w:rsidRDefault="00BE7B8A">
                  <w:pPr>
                    <w:pStyle w:val="Szvegtrzs"/>
                    <w:spacing w:before="58"/>
                    <w:ind w:right="752"/>
                  </w:pPr>
                  <w:r>
                    <w:rPr>
                      <w:lang w:val="hu"/>
                    </w:rPr>
                    <w:t>106-97-8 bután</w:t>
                  </w:r>
                </w:p>
                <w:p w:rsidR="0032377C" w:rsidRDefault="00BE7B8A">
                  <w:pPr>
                    <w:pStyle w:val="Szvegtrzs"/>
                    <w:tabs>
                      <w:tab w:val="left" w:pos="803"/>
                    </w:tabs>
                    <w:ind w:left="803" w:right="5006" w:hanging="708"/>
                  </w:pPr>
                  <w:r>
                    <w:rPr>
                      <w:lang w:val="hu"/>
                    </w:rPr>
                    <w:t>Munkahelyi határérték</w:t>
                  </w:r>
                  <w:r>
                    <w:rPr>
                      <w:lang w:val="hu"/>
                    </w:rPr>
                    <w:tab/>
                    <w:t xml:space="preserve">hosszú távú kitettség esetén: 2400 mg/m³, 1000 ml/m³ </w:t>
                  </w:r>
                  <w:proofErr w:type="gramStart"/>
                  <w:r>
                    <w:rPr>
                      <w:lang w:val="hu"/>
                    </w:rPr>
                    <w:t>4(</w:t>
                  </w:r>
                  <w:proofErr w:type="gramEnd"/>
                  <w:r>
                    <w:rPr>
                      <w:lang w:val="hu"/>
                    </w:rPr>
                    <w:t>II);DFG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752"/>
                  </w:pPr>
                  <w:r>
                    <w:rPr>
                      <w:lang w:val="hu"/>
                    </w:rPr>
                    <w:t>64-17-5 etanol</w:t>
                  </w:r>
                </w:p>
                <w:p w:rsidR="0032377C" w:rsidRDefault="00BE7B8A">
                  <w:pPr>
                    <w:pStyle w:val="Szvegtrzs"/>
                    <w:tabs>
                      <w:tab w:val="left" w:pos="803"/>
                    </w:tabs>
                    <w:ind w:left="803" w:right="5229" w:hanging="708"/>
                  </w:pPr>
                  <w:r>
                    <w:rPr>
                      <w:lang w:val="hu"/>
                    </w:rPr>
                    <w:t>Munkahel</w:t>
                  </w:r>
                  <w:r>
                    <w:rPr>
                      <w:lang w:val="hu"/>
                    </w:rPr>
                    <w:t>yi határérték</w:t>
                  </w:r>
                  <w:r>
                    <w:rPr>
                      <w:lang w:val="hu"/>
                    </w:rPr>
                    <w:tab/>
                    <w:t xml:space="preserve">hosszú távú kitettség esetén: 960 mg/m³, 500 ml/m³ </w:t>
                  </w:r>
                  <w:proofErr w:type="gramStart"/>
                  <w:r>
                    <w:rPr>
                      <w:lang w:val="hu"/>
                    </w:rPr>
                    <w:t>2(</w:t>
                  </w:r>
                  <w:proofErr w:type="gramEnd"/>
                  <w:r>
                    <w:rPr>
                      <w:lang w:val="hu"/>
                    </w:rPr>
                    <w:t>II);DFG, Y</w:t>
                  </w:r>
                </w:p>
                <w:p w:rsidR="0032377C" w:rsidRDefault="0032377C">
                  <w:pPr>
                    <w:pStyle w:val="Szvegtrzs"/>
                    <w:ind w:left="0"/>
                    <w:rPr>
                      <w:rFonts w:ascii="Times New Roman"/>
                    </w:rPr>
                  </w:pPr>
                </w:p>
                <w:p w:rsidR="0032377C" w:rsidRDefault="00BE7B8A">
                  <w:pPr>
                    <w:pStyle w:val="Szvegtrzs"/>
                    <w:spacing w:before="136"/>
                    <w:ind w:right="752"/>
                  </w:pPr>
                  <w:r>
                    <w:rPr>
                      <w:u w:val="single"/>
                      <w:lang w:val="hu"/>
                    </w:rPr>
                    <w:t>Egyéb utasítások:</w:t>
                  </w:r>
                </w:p>
                <w:p w:rsidR="0032377C" w:rsidRDefault="00BE7B8A">
                  <w:pPr>
                    <w:pStyle w:val="Szvegtrzs"/>
                    <w:ind w:right="752"/>
                  </w:pPr>
                  <w:r>
                    <w:rPr>
                      <w:lang w:val="hu"/>
                    </w:rPr>
                    <w:t>Az összeállítás alatt érvényes listák szolgáltak alapul.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rPr>
          <w:sz w:val="20"/>
        </w:rPr>
        <w:sectPr w:rsidR="0032377C">
          <w:pgSz w:w="12240" w:h="15840"/>
          <w:pgMar w:top="1380" w:right="1300" w:bottom="1620" w:left="1300" w:header="720" w:footer="1426" w:gutter="0"/>
          <w:cols w:space="708"/>
        </w:sectPr>
      </w:pPr>
    </w:p>
    <w:p w:rsidR="0032377C" w:rsidRDefault="00BE7B8A">
      <w:pPr>
        <w:pStyle w:val="Cmsor1"/>
      </w:pPr>
      <w:r>
        <w:rPr>
          <w:lang w:val="hu"/>
        </w:rPr>
        <w:lastRenderedPageBreak/>
        <w:t>EK-Biztonsági adatlap az 1907/2006/EK rendelet szerint</w:t>
      </w:r>
    </w:p>
    <w:p w:rsidR="0032377C" w:rsidRDefault="00BE7B8A">
      <w:pPr>
        <w:pStyle w:val="Szvegtrzs"/>
        <w:spacing w:before="7"/>
        <w:ind w:left="0"/>
        <w:rPr>
          <w:b/>
          <w:sz w:val="15"/>
        </w:rPr>
      </w:pPr>
      <w:r>
        <w:rPr>
          <w:lang w:val="hu"/>
        </w:rPr>
        <w:pict>
          <v:shape id="_x0000_s1070" type="#_x0000_t202" style="position:absolute;margin-left:71.55pt;margin-top:12.2pt;width:468.95pt;height:258.3pt;z-index:1408;mso-wrap-distance-left:0;mso-wrap-distance-right:0;mso-position-horizontal-relative:page" filled="f" strokeweight="1.44pt">
            <v:textbox style="mso-next-textbox:#_x0000_s1070" inset="0,0,0,0">
              <w:txbxContent>
                <w:p w:rsidR="0032377C" w:rsidRDefault="00BE7B8A">
                  <w:pPr>
                    <w:spacing w:line="265" w:lineRule="exact"/>
                    <w:ind w:left="95" w:right="752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Egyéni védelem: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752"/>
                  </w:pPr>
                  <w:r>
                    <w:rPr>
                      <w:u w:val="single"/>
                      <w:lang w:val="hu"/>
                    </w:rPr>
                    <w:t>Általános biztonsági és higiéniai intézkedések:</w:t>
                  </w:r>
                </w:p>
                <w:p w:rsidR="0032377C" w:rsidRPr="00A76445" w:rsidRDefault="00BE7B8A">
                  <w:pPr>
                    <w:pStyle w:val="Szvegtrzs"/>
                    <w:spacing w:line="292" w:lineRule="auto"/>
                    <w:ind w:right="4221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A szünetek előtt és a munka befejezésekor mosson kezet. </w:t>
                  </w:r>
                  <w:r>
                    <w:rPr>
                      <w:u w:val="single"/>
                      <w:lang w:val="hu"/>
                    </w:rPr>
                    <w:t>Légzésvédelem:</w:t>
                  </w:r>
                </w:p>
                <w:p w:rsidR="0032377C" w:rsidRPr="00A76445" w:rsidRDefault="00BE7B8A">
                  <w:pPr>
                    <w:pStyle w:val="Szvegtrzs"/>
                    <w:spacing w:line="210" w:lineRule="exact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Nem szükséges.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6563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Szemvédelem: </w:t>
                  </w:r>
                  <w:r>
                    <w:rPr>
                      <w:lang w:val="hu"/>
                    </w:rPr>
                    <w:t>Jól záró védőszemüveg.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75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Kéz védelme:</w:t>
                  </w:r>
                </w:p>
                <w:p w:rsidR="0032377C" w:rsidRPr="00A76445" w:rsidRDefault="00BE7B8A">
                  <w:pPr>
                    <w:pStyle w:val="Szvegtrzs"/>
                    <w:ind w:right="14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kesztyű anyagának kiválasztása a szakadási idő, az áteresztés mértéke és a degradáció figyelembevételével történjen.</w:t>
                  </w:r>
                </w:p>
                <w:p w:rsidR="0032377C" w:rsidRPr="00A76445" w:rsidRDefault="00BE7B8A">
                  <w:pPr>
                    <w:pStyle w:val="Szvegtrzs"/>
                    <w:ind w:right="14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Az alkalmas kesztyű kiválasztása nem csak az anyagtól függ, hanem az egyé</w:t>
                  </w:r>
                  <w:r>
                    <w:rPr>
                      <w:lang w:val="hu"/>
                    </w:rPr>
                    <w:t xml:space="preserve">b minőségi jellemzőktől is függ, és </w:t>
                  </w:r>
                  <w:proofErr w:type="spellStart"/>
                  <w:r>
                    <w:rPr>
                      <w:lang w:val="hu"/>
                    </w:rPr>
                    <w:t>gyártónként</w:t>
                  </w:r>
                  <w:proofErr w:type="spellEnd"/>
                  <w:r>
                    <w:rPr>
                      <w:lang w:val="hu"/>
                    </w:rPr>
                    <w:t xml:space="preserve"> eltérő. A keverékek esetén nem határozható meg előzetesen a kesztyű anyagának az ellenállóképessége, és ezért ezt a használat előtt ellenőrizni kell.</w:t>
                  </w:r>
                </w:p>
                <w:p w:rsidR="0032377C" w:rsidRPr="00A76445" w:rsidRDefault="00BE7B8A">
                  <w:pPr>
                    <w:pStyle w:val="Szvegtrzs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kesztyűanyag áthatolási ideje:</w:t>
                  </w:r>
                </w:p>
                <w:p w:rsidR="0032377C" w:rsidRPr="00A76445" w:rsidRDefault="00BE7B8A">
                  <w:pPr>
                    <w:pStyle w:val="Szvegtrzs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kesztyűanyag pontos áth</w:t>
                  </w:r>
                  <w:r>
                    <w:rPr>
                      <w:lang w:val="hu"/>
                    </w:rPr>
                    <w:t xml:space="preserve">atolási idejét a védőkesztyű gyártójától kell megérdeklődni, majd ezt be kell tartani. Fröccsenés elleni védelemhez a következő anyagokból készült kesztyűk alkalmasak: Természetes gumi (latex), </w:t>
                  </w:r>
                  <w:proofErr w:type="spellStart"/>
                  <w:r>
                    <w:rPr>
                      <w:lang w:val="hu"/>
                    </w:rPr>
                    <w:t>butilgumi</w:t>
                  </w:r>
                  <w:proofErr w:type="spellEnd"/>
                  <w:r>
                    <w:rPr>
                      <w:lang w:val="hu"/>
                    </w:rPr>
                    <w:t xml:space="preserve">, </w:t>
                  </w:r>
                  <w:proofErr w:type="spellStart"/>
                  <w:r>
                    <w:rPr>
                      <w:lang w:val="hu"/>
                    </w:rPr>
                    <w:t>nitrilgumi</w:t>
                  </w:r>
                  <w:proofErr w:type="spellEnd"/>
                  <w:r>
                    <w:rPr>
                      <w:lang w:val="hu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32377C" w:rsidRDefault="0032377C">
      <w:pPr>
        <w:pStyle w:val="Szvegtrzs"/>
        <w:spacing w:before="9"/>
        <w:ind w:left="0"/>
        <w:rPr>
          <w:b/>
          <w:sz w:val="14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after="18"/>
      </w:pPr>
      <w:r>
        <w:rPr>
          <w:b w:val="0"/>
          <w:bCs w:val="0"/>
          <w:lang w:val="hu"/>
        </w:rPr>
        <w:pict>
          <v:group id="_x0000_s1062" style="position:absolute;left:0;text-align:left;margin-left:71.55pt;margin-top:15.65pt;width:469.65pt;height:297.3pt;z-index:-18616;mso-position-horizontal-relative:page" coordorigin="1431,313" coordsize="9393,5946">
            <v:line id="_x0000_s1069" style="position:absolute" from="1445,342" to="3939,342" strokeweight="1.44pt"/>
            <v:line id="_x0000_s1068" style="position:absolute" from="3939,342" to="3968,342" strokeweight="1.44pt"/>
            <v:line id="_x0000_s1067" style="position:absolute" from="3968,342" to="10795,342" strokeweight="1.44pt"/>
            <v:line id="_x0000_s1066" style="position:absolute" from="1445,6230" to="3939,6230" strokeweight="1.44pt"/>
            <v:line id="_x0000_s1065" style="position:absolute" from="3924,6230" to="3953,6230" strokeweight="1.44pt"/>
            <v:line id="_x0000_s1064" style="position:absolute" from="3953,6230" to="10795,6230" strokeweight="1.44pt"/>
            <v:line id="_x0000_s1063" style="position:absolute" from="10809,328" to="10809,6245" strokeweight="1.44pt"/>
            <w10:wrap anchorx="page"/>
          </v:group>
        </w:pict>
      </w:r>
      <w:r>
        <w:rPr>
          <w:lang w:val="hu"/>
        </w:rPr>
        <w:t>Fizikai és kémiai tulajdonságok *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6040"/>
      </w:tblGrid>
      <w:tr w:rsidR="0032377C" w:rsidTr="00BE7B8A">
        <w:trPr>
          <w:trHeight w:hRule="exact" w:val="420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spacing w:before="71"/>
              <w:ind w:right="93"/>
            </w:pPr>
            <w:r>
              <w:rPr>
                <w:u w:val="single"/>
                <w:lang w:val="hu"/>
              </w:rPr>
              <w:t>Forma: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spacing w:before="71"/>
              <w:ind w:left="111" w:right="181"/>
            </w:pPr>
            <w:r>
              <w:rPr>
                <w:lang w:val="hu"/>
              </w:rPr>
              <w:t>aeroszol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Szín: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Áttetsző.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Szag: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jellegzetes.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Olvadáspont: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Nincs meghatározva.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Forráspont / tartomány: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Nem alkalmazható, mivel az anyag aeroszol.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Gyulladási hőmérséklet: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365 °C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Lobbanáspont: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Nem alkalmazható, mivel az anyag aeroszol.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Öngyulladási hajlam: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A termék nem öngyulladás-veszélyes.</w:t>
            </w:r>
          </w:p>
        </w:tc>
      </w:tr>
      <w:tr w:rsidR="0032377C" w:rsidTr="00BE7B8A">
        <w:trPr>
          <w:trHeight w:hRule="exact" w:val="655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Robbanásveszély</w:t>
            </w:r>
            <w:r>
              <w:rPr>
                <w:lang w:val="hu"/>
              </w:rPr>
              <w:t>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spacing w:before="36" w:line="266" w:lineRule="exact"/>
              <w:ind w:left="111" w:right="181"/>
            </w:pPr>
            <w:r>
              <w:rPr>
                <w:lang w:val="hu"/>
              </w:rPr>
              <w:t>A termék nem robbanásveszélyes, azonban robbanóképes gőz-/ levegőkeverék kialakulása lehetséges.</w:t>
            </w:r>
          </w:p>
        </w:tc>
      </w:tr>
      <w:tr w:rsidR="0032377C" w:rsidTr="00BE7B8A">
        <w:trPr>
          <w:trHeight w:hRule="exact" w:val="658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Robbanási határértékek: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698"/>
            </w:pPr>
            <w:r>
              <w:rPr>
                <w:lang w:val="hu"/>
              </w:rPr>
              <w:t xml:space="preserve">Alsó határérték: 1,5 </w:t>
            </w:r>
            <w:proofErr w:type="spellStart"/>
            <w:r>
              <w:rPr>
                <w:lang w:val="hu"/>
              </w:rPr>
              <w:t>Vol</w:t>
            </w:r>
            <w:proofErr w:type="spellEnd"/>
            <w:r>
              <w:rPr>
                <w:lang w:val="hu"/>
              </w:rPr>
              <w:t>.% (propán/bután) felső határérték</w:t>
            </w:r>
            <w:proofErr w:type="gramStart"/>
            <w:r>
              <w:rPr>
                <w:lang w:val="hu"/>
              </w:rPr>
              <w:t>:  10</w:t>
            </w:r>
            <w:proofErr w:type="gramEnd"/>
            <w:r>
              <w:rPr>
                <w:lang w:val="hu"/>
              </w:rPr>
              <w:t xml:space="preserve">,9 </w:t>
            </w:r>
            <w:proofErr w:type="spellStart"/>
            <w:r>
              <w:rPr>
                <w:lang w:val="hu"/>
              </w:rPr>
              <w:t>Vol</w:t>
            </w:r>
            <w:proofErr w:type="spellEnd"/>
            <w:r>
              <w:rPr>
                <w:lang w:val="hu"/>
              </w:rPr>
              <w:t>.% (propán/bután)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Gőznyomás: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5000 hPa</w:t>
            </w:r>
          </w:p>
        </w:tc>
      </w:tr>
      <w:tr w:rsidR="0032377C" w:rsidTr="00BE7B8A">
        <w:trPr>
          <w:trHeight w:hRule="exact" w:val="389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>Gőzsűrűség 20°C-on: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r>
              <w:rPr>
                <w:lang w:val="hu"/>
              </w:rPr>
              <w:t>0,57 g/cm³</w:t>
            </w:r>
          </w:p>
        </w:tc>
      </w:tr>
      <w:tr w:rsidR="0032377C" w:rsidTr="00BE7B8A">
        <w:trPr>
          <w:trHeight w:hRule="exact" w:val="655"/>
        </w:trPr>
        <w:tc>
          <w:tcPr>
            <w:tcW w:w="2505" w:type="dxa"/>
            <w:tcBorders>
              <w:left w:val="single" w:sz="12" w:space="0" w:color="000000"/>
            </w:tcBorders>
          </w:tcPr>
          <w:p w:rsidR="0032377C" w:rsidRDefault="00BE7B8A" w:rsidP="00BE7B8A">
            <w:pPr>
              <w:pStyle w:val="TableParagraph"/>
              <w:ind w:right="93"/>
            </w:pPr>
            <w:r>
              <w:rPr>
                <w:u w:val="single"/>
                <w:lang w:val="hu"/>
              </w:rPr>
              <w:t xml:space="preserve">Vízben való oldhatóság/ vízzel való </w:t>
            </w:r>
            <w:proofErr w:type="spellStart"/>
            <w:r>
              <w:rPr>
                <w:u w:val="single"/>
                <w:lang w:val="hu"/>
              </w:rPr>
              <w:t>vegyíthetőség</w:t>
            </w:r>
            <w:proofErr w:type="spellEnd"/>
            <w:r>
              <w:rPr>
                <w:u w:val="single"/>
                <w:lang w:val="hu"/>
              </w:rPr>
              <w:t>:</w:t>
            </w:r>
          </w:p>
        </w:tc>
        <w:tc>
          <w:tcPr>
            <w:tcW w:w="6040" w:type="dxa"/>
          </w:tcPr>
          <w:p w:rsidR="0032377C" w:rsidRDefault="00BE7B8A" w:rsidP="00BE7B8A">
            <w:pPr>
              <w:pStyle w:val="TableParagraph"/>
              <w:ind w:left="111" w:right="181"/>
            </w:pPr>
            <w:proofErr w:type="gramStart"/>
            <w:r>
              <w:rPr>
                <w:lang w:val="hu"/>
              </w:rPr>
              <w:t>Nem</w:t>
            </w:r>
            <w:proofErr w:type="gramEnd"/>
            <w:r>
              <w:rPr>
                <w:lang w:val="hu"/>
              </w:rPr>
              <w:t xml:space="preserve"> ill. csekély mértékben vegyíthető.</w:t>
            </w:r>
          </w:p>
        </w:tc>
      </w:tr>
    </w:tbl>
    <w:p w:rsidR="0032377C" w:rsidRDefault="00BE7B8A">
      <w:pPr>
        <w:sectPr w:rsidR="0032377C">
          <w:pgSz w:w="12240" w:h="15840"/>
          <w:pgMar w:top="1380" w:right="1300" w:bottom="1620" w:left="1300" w:header="720" w:footer="1426" w:gutter="0"/>
          <w:cols w:space="708"/>
        </w:sectPr>
      </w:pPr>
      <w:r>
        <w:br w:type="textWrapping" w:clear="all"/>
      </w:r>
    </w:p>
    <w:p w:rsidR="00BE7B8A" w:rsidRPr="00BE7B8A" w:rsidRDefault="00BE7B8A" w:rsidP="00BE7B8A">
      <w:pPr>
        <w:spacing w:before="121"/>
        <w:ind w:left="1146"/>
        <w:rPr>
          <w:b/>
          <w:bCs/>
          <w:sz w:val="36"/>
          <w:lang w:val="hu"/>
        </w:rPr>
      </w:pPr>
      <w:r>
        <w:rPr>
          <w:lang w:val="hu"/>
        </w:rPr>
        <w:lastRenderedPageBreak/>
        <w:pict>
          <v:group id="_x0000_s1054" style="position:absolute;left:0;text-align:left;margin-left:71.55pt;margin-top:38.8pt;width:469.65pt;height:98.55pt;z-index:-18544;mso-position-horizontal-relative:page" coordorigin="1431,776" coordsize="9393,1971">
            <v:line id="_x0000_s1061" style="position:absolute" from="1445,805" to="3939,805" strokeweight="1.44pt"/>
            <v:line id="_x0000_s1060" style="position:absolute" from="3939,805" to="3968,805" strokeweight="1.44pt"/>
            <v:line id="_x0000_s1059" style="position:absolute" from="3968,805" to="10795,805" strokeweight="1.44pt"/>
            <v:line id="_x0000_s1058" style="position:absolute" from="1445,2717" to="3939,2717" strokeweight="1.44pt"/>
            <v:line id="_x0000_s1057" style="position:absolute" from="3924,2717" to="3953,2717" strokeweight="1.44pt"/>
            <v:line id="_x0000_s1056" style="position:absolute" from="3953,2717" to="10795,2717" strokeweight="1.44pt"/>
            <v:line id="_x0000_s1055" style="position:absolute" from="10809,790" to="10809,2732" strokeweight="1.44pt"/>
            <w10:wrap anchorx="page"/>
          </v:group>
        </w:pict>
      </w:r>
      <w:r>
        <w:rPr>
          <w:b/>
          <w:bCs/>
          <w:sz w:val="36"/>
          <w:lang w:val="hu"/>
        </w:rPr>
        <w:t>EK-Biztonsági adatlap az</w:t>
      </w:r>
      <w:r>
        <w:rPr>
          <w:sz w:val="36"/>
          <w:lang w:val="hu"/>
        </w:rPr>
        <w:t xml:space="preserve"> </w:t>
      </w:r>
      <w:r>
        <w:rPr>
          <w:b/>
          <w:bCs/>
          <w:sz w:val="36"/>
          <w:lang w:val="hu"/>
        </w:rPr>
        <w:t>1907/2006 sz. (EK) rendelet szerint</w:t>
      </w:r>
    </w:p>
    <w:tbl>
      <w:tblPr>
        <w:tblStyle w:val="TableNormal"/>
        <w:tblW w:w="0" w:type="auto"/>
        <w:tblInd w:w="1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793"/>
      </w:tblGrid>
      <w:tr w:rsidR="00BE7B8A" w:rsidTr="00D71B27">
        <w:trPr>
          <w:trHeight w:hRule="exact" w:val="749"/>
        </w:trPr>
        <w:tc>
          <w:tcPr>
            <w:tcW w:w="2494" w:type="dxa"/>
            <w:tcBorders>
              <w:left w:val="single" w:sz="12" w:space="0" w:color="000000"/>
            </w:tcBorders>
          </w:tcPr>
          <w:p w:rsidR="00BE7B8A" w:rsidRDefault="00BE7B8A" w:rsidP="00D71B27">
            <w:pPr>
              <w:pStyle w:val="TableParagraph"/>
              <w:spacing w:before="71"/>
            </w:pPr>
            <w:r>
              <w:rPr>
                <w:u w:val="single"/>
                <w:lang w:val="hu"/>
              </w:rPr>
              <w:t>Viszkozitás:</w:t>
            </w:r>
          </w:p>
          <w:p w:rsidR="00BE7B8A" w:rsidRDefault="00BE7B8A" w:rsidP="00D71B27">
            <w:pPr>
              <w:pStyle w:val="TableParagraph"/>
              <w:spacing w:before="0"/>
            </w:pPr>
            <w:r>
              <w:rPr>
                <w:u w:val="single"/>
                <w:lang w:val="hu"/>
              </w:rPr>
              <w:t>Dinamikus / kinematikai:</w:t>
            </w:r>
          </w:p>
        </w:tc>
        <w:tc>
          <w:tcPr>
            <w:tcW w:w="1793" w:type="dxa"/>
          </w:tcPr>
          <w:p w:rsidR="00BE7B8A" w:rsidRDefault="00BE7B8A" w:rsidP="00D71B27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BE7B8A" w:rsidRDefault="00BE7B8A" w:rsidP="00D71B27">
            <w:pPr>
              <w:pStyle w:val="TableParagraph"/>
              <w:spacing w:before="0"/>
              <w:ind w:left="122"/>
            </w:pPr>
            <w:r>
              <w:rPr>
                <w:lang w:val="hu"/>
              </w:rPr>
              <w:t>Nincs meghatározva.</w:t>
            </w:r>
          </w:p>
        </w:tc>
      </w:tr>
      <w:tr w:rsidR="00BE7B8A" w:rsidTr="00D71B27">
        <w:trPr>
          <w:trHeight w:hRule="exact" w:val="389"/>
        </w:trPr>
        <w:tc>
          <w:tcPr>
            <w:tcW w:w="2494" w:type="dxa"/>
            <w:tcBorders>
              <w:left w:val="single" w:sz="12" w:space="0" w:color="000000"/>
            </w:tcBorders>
          </w:tcPr>
          <w:p w:rsidR="00BE7B8A" w:rsidRDefault="00BE7B8A" w:rsidP="00D71B27">
            <w:pPr>
              <w:pStyle w:val="TableParagraph"/>
            </w:pPr>
            <w:r>
              <w:rPr>
                <w:u w:val="single"/>
                <w:lang w:val="hu"/>
              </w:rPr>
              <w:t>pH érték:</w:t>
            </w:r>
          </w:p>
        </w:tc>
        <w:tc>
          <w:tcPr>
            <w:tcW w:w="1793" w:type="dxa"/>
          </w:tcPr>
          <w:p w:rsidR="00BE7B8A" w:rsidRDefault="00BE7B8A" w:rsidP="00D71B27">
            <w:pPr>
              <w:pStyle w:val="TableParagraph"/>
              <w:ind w:left="122"/>
            </w:pPr>
            <w:r>
              <w:rPr>
                <w:lang w:val="hu"/>
              </w:rPr>
              <w:t>Nincs meghatározva.</w:t>
            </w:r>
          </w:p>
        </w:tc>
      </w:tr>
      <w:tr w:rsidR="00BE7B8A" w:rsidTr="00D71B27">
        <w:trPr>
          <w:trHeight w:hRule="exact" w:val="307"/>
        </w:trPr>
        <w:tc>
          <w:tcPr>
            <w:tcW w:w="2494" w:type="dxa"/>
            <w:tcBorders>
              <w:left w:val="single" w:sz="12" w:space="0" w:color="000000"/>
            </w:tcBorders>
          </w:tcPr>
          <w:p w:rsidR="00BE7B8A" w:rsidRDefault="00BE7B8A" w:rsidP="00D71B27">
            <w:pPr>
              <w:pStyle w:val="TableParagraph"/>
            </w:pPr>
            <w:r>
              <w:rPr>
                <w:u w:val="single"/>
                <w:lang w:val="hu"/>
              </w:rPr>
              <w:t>Oldószertartalom:</w:t>
            </w:r>
          </w:p>
        </w:tc>
        <w:tc>
          <w:tcPr>
            <w:tcW w:w="1793" w:type="dxa"/>
          </w:tcPr>
          <w:p w:rsidR="00BE7B8A" w:rsidRDefault="00BE7B8A" w:rsidP="00D71B27">
            <w:pPr>
              <w:pStyle w:val="TableParagraph"/>
              <w:ind w:left="122"/>
            </w:pPr>
            <w:r>
              <w:rPr>
                <w:lang w:val="hu"/>
              </w:rPr>
              <w:t>VOC (EU): 100 %</w:t>
            </w:r>
          </w:p>
        </w:tc>
      </w:tr>
      <w:tr w:rsidR="00BE7B8A" w:rsidTr="00D71B27">
        <w:trPr>
          <w:trHeight w:hRule="exact" w:val="386"/>
        </w:trPr>
        <w:tc>
          <w:tcPr>
            <w:tcW w:w="2494" w:type="dxa"/>
            <w:tcBorders>
              <w:left w:val="single" w:sz="12" w:space="0" w:color="000000"/>
            </w:tcBorders>
          </w:tcPr>
          <w:p w:rsidR="00BE7B8A" w:rsidRDefault="00BE7B8A" w:rsidP="00D71B27">
            <w:pPr>
              <w:pStyle w:val="TableParagraph"/>
            </w:pPr>
            <w:r>
              <w:rPr>
                <w:u w:val="single"/>
                <w:lang w:val="hu"/>
              </w:rPr>
              <w:t>Szárazanyag-tartalom:</w:t>
            </w:r>
          </w:p>
        </w:tc>
        <w:tc>
          <w:tcPr>
            <w:tcW w:w="1793" w:type="dxa"/>
          </w:tcPr>
          <w:p w:rsidR="00BE7B8A" w:rsidRDefault="00BE7B8A" w:rsidP="00D71B27">
            <w:pPr>
              <w:pStyle w:val="TableParagraph"/>
              <w:ind w:left="122"/>
            </w:pPr>
            <w:r>
              <w:rPr>
                <w:lang w:val="hu"/>
              </w:rPr>
              <w:t>0 %</w:t>
            </w:r>
          </w:p>
        </w:tc>
      </w:tr>
    </w:tbl>
    <w:p w:rsidR="0032377C" w:rsidRDefault="0032377C">
      <w:pPr>
        <w:pStyle w:val="Szvegtrzs"/>
        <w:spacing w:before="4"/>
        <w:ind w:left="0"/>
        <w:rPr>
          <w:b/>
          <w:sz w:val="18"/>
        </w:rPr>
      </w:pPr>
    </w:p>
    <w:p w:rsidR="0032377C" w:rsidRDefault="00BE7B8A">
      <w:pPr>
        <w:pStyle w:val="Listaszerbekezds"/>
        <w:numPr>
          <w:ilvl w:val="0"/>
          <w:numId w:val="1"/>
        </w:numPr>
        <w:tabs>
          <w:tab w:val="left" w:pos="837"/>
        </w:tabs>
        <w:spacing w:before="56" w:after="3"/>
        <w:rPr>
          <w:b/>
        </w:rPr>
      </w:pPr>
      <w:proofErr w:type="gramStart"/>
      <w:r>
        <w:rPr>
          <w:b/>
          <w:bCs/>
          <w:lang w:val="hu"/>
        </w:rPr>
        <w:t>Stabilitás</w:t>
      </w:r>
      <w:proofErr w:type="gramEnd"/>
      <w:r>
        <w:rPr>
          <w:b/>
          <w:bCs/>
          <w:lang w:val="hu"/>
        </w:rPr>
        <w:t xml:space="preserve"> és reakciókészség 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53" type="#_x0000_t202" style="width:480.45pt;height:153.9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style="mso-next-textbox:#_x0000_s1053" inset="0,0,0,0">
              <w:txbxContent>
                <w:p w:rsidR="0032377C" w:rsidRDefault="00BE7B8A">
                  <w:pPr>
                    <w:pStyle w:val="Szvegtrzs"/>
                    <w:spacing w:before="59"/>
                    <w:ind w:right="4059"/>
                  </w:pPr>
                  <w:r>
                    <w:rPr>
                      <w:u w:val="single"/>
                      <w:lang w:val="hu"/>
                    </w:rPr>
                    <w:t xml:space="preserve">Termikus bomlás / kerülendő körülmények: </w:t>
                  </w:r>
                  <w:r>
                    <w:rPr>
                      <w:lang w:val="hu"/>
                    </w:rPr>
                    <w:t>Nincs bomlás, amennyiben az előírásoknak megfelelően használják.</w:t>
                  </w:r>
                </w:p>
                <w:p w:rsidR="0032377C" w:rsidRDefault="00BE7B8A">
                  <w:pPr>
                    <w:pStyle w:val="Szvegtrzs"/>
                    <w:spacing w:before="61" w:line="267" w:lineRule="exact"/>
                    <w:ind w:right="2865"/>
                  </w:pPr>
                  <w:r>
                    <w:rPr>
                      <w:u w:val="single"/>
                      <w:lang w:val="hu"/>
                    </w:rPr>
                    <w:t>Veszélyes reakciók:</w:t>
                  </w:r>
                </w:p>
                <w:p w:rsidR="0032377C" w:rsidRPr="00A76445" w:rsidRDefault="00BE7B8A">
                  <w:pPr>
                    <w:pStyle w:val="Szvegtrzs"/>
                    <w:spacing w:line="292" w:lineRule="auto"/>
                    <w:ind w:right="5748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Veszélyes reakciók nem ismeretesek. </w:t>
                  </w:r>
                  <w:r>
                    <w:rPr>
                      <w:u w:val="single"/>
                      <w:lang w:val="hu"/>
                    </w:rPr>
                    <w:t>Kerülendő körülmények:</w:t>
                  </w:r>
                </w:p>
                <w:p w:rsidR="0032377C" w:rsidRPr="00A76445" w:rsidRDefault="00BE7B8A">
                  <w:pPr>
                    <w:pStyle w:val="Szvegtrzs"/>
                    <w:spacing w:line="210" w:lineRule="exact"/>
                    <w:ind w:right="286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rendelkezésre.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286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Nem összeférhető</w:t>
                  </w:r>
                  <w:r>
                    <w:rPr>
                      <w:u w:val="single"/>
                      <w:lang w:val="hu"/>
                    </w:rPr>
                    <w:t xml:space="preserve"> anyagok:</w:t>
                  </w:r>
                </w:p>
                <w:p w:rsidR="0032377C" w:rsidRPr="00A76445" w:rsidRDefault="00BE7B8A">
                  <w:pPr>
                    <w:pStyle w:val="Szvegtrzs"/>
                    <w:spacing w:line="292" w:lineRule="auto"/>
                    <w:ind w:right="4059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rendelkezésre. </w:t>
                  </w:r>
                  <w:r>
                    <w:rPr>
                      <w:u w:val="single"/>
                      <w:lang w:val="hu"/>
                    </w:rPr>
                    <w:t>Veszélyes bomlástermékek:</w:t>
                  </w:r>
                </w:p>
                <w:p w:rsidR="0032377C" w:rsidRPr="00A76445" w:rsidRDefault="00BE7B8A">
                  <w:pPr>
                    <w:pStyle w:val="Szvegtrzs"/>
                    <w:spacing w:line="210" w:lineRule="exact"/>
                    <w:ind w:right="286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Nem ismertek veszélyes bomlástermékek.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pStyle w:val="Szvegtrzs"/>
        <w:spacing w:before="10"/>
        <w:ind w:left="0"/>
        <w:rPr>
          <w:b/>
          <w:sz w:val="14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after="3"/>
      </w:pPr>
      <w:r>
        <w:rPr>
          <w:lang w:val="hu"/>
        </w:rPr>
        <w:t>Toxikológiai adatok 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52" type="#_x0000_t202" style="width:480.45pt;height:197.2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style="mso-next-textbox:#_x0000_s1052" inset="0,0,0,0">
              <w:txbxContent>
                <w:p w:rsidR="0032377C" w:rsidRDefault="00BE7B8A">
                  <w:pPr>
                    <w:spacing w:before="57"/>
                    <w:ind w:left="95" w:right="2865"/>
                    <w:rPr>
                      <w:b/>
                    </w:rPr>
                  </w:pPr>
                  <w:proofErr w:type="gramStart"/>
                  <w:r>
                    <w:rPr>
                      <w:b/>
                      <w:bCs/>
                      <w:lang w:val="hu"/>
                    </w:rPr>
                    <w:t>Akut</w:t>
                  </w:r>
                  <w:proofErr w:type="gramEnd"/>
                  <w:r>
                    <w:rPr>
                      <w:b/>
                      <w:bCs/>
                      <w:lang w:val="hu"/>
                    </w:rPr>
                    <w:t xml:space="preserve"> toxicitás: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6106"/>
                  </w:pPr>
                  <w:r>
                    <w:rPr>
                      <w:u w:val="single"/>
                      <w:lang w:val="hu"/>
                    </w:rPr>
                    <w:t xml:space="preserve">A besorolás szempontjából releváns LD/LC50-értékek: </w:t>
                  </w:r>
                  <w:r>
                    <w:rPr>
                      <w:lang w:val="hu"/>
                    </w:rPr>
                    <w:t>106-97-8 bután</w:t>
                  </w:r>
                </w:p>
                <w:p w:rsidR="0032377C" w:rsidRDefault="00BE7B8A">
                  <w:pPr>
                    <w:pStyle w:val="Szvegtrzs"/>
                    <w:spacing w:line="292" w:lineRule="auto"/>
                    <w:ind w:right="6243"/>
                  </w:pPr>
                  <w:r>
                    <w:rPr>
                      <w:lang w:val="hu"/>
                    </w:rPr>
                    <w:t>Inhalációs LC50 / 4h: 658 mg/l (patkány) 64-17-5 etanol</w:t>
                  </w:r>
                </w:p>
                <w:p w:rsidR="0032377C" w:rsidRDefault="00BE7B8A">
                  <w:pPr>
                    <w:pStyle w:val="Szvegtrzs"/>
                    <w:tabs>
                      <w:tab w:val="left" w:pos="904"/>
                      <w:tab w:val="left" w:pos="1864"/>
                    </w:tabs>
                    <w:spacing w:line="210" w:lineRule="exact"/>
                    <w:ind w:right="2865"/>
                  </w:pPr>
                  <w:r>
                    <w:rPr>
                      <w:lang w:val="hu"/>
                    </w:rPr>
                    <w:t>Orális alkalmazás</w:t>
                  </w:r>
                  <w:r>
                    <w:rPr>
                      <w:lang w:val="hu"/>
                    </w:rPr>
                    <w:tab/>
                    <w:t>LD50:</w:t>
                  </w:r>
                  <w:r>
                    <w:rPr>
                      <w:lang w:val="hu"/>
                    </w:rPr>
                    <w:tab/>
                    <w:t>7060 mg/kg (patkány)</w:t>
                  </w:r>
                </w:p>
                <w:p w:rsidR="0032377C" w:rsidRDefault="00BE7B8A">
                  <w:pPr>
                    <w:pStyle w:val="Szvegtrzs"/>
                    <w:ind w:right="2865"/>
                  </w:pPr>
                  <w:r>
                    <w:rPr>
                      <w:lang w:val="hu"/>
                    </w:rPr>
                    <w:t>Inhalációs LC50 / 4h</w:t>
                  </w:r>
                  <w:proofErr w:type="gramStart"/>
                  <w:r>
                    <w:rPr>
                      <w:lang w:val="hu"/>
                    </w:rPr>
                    <w:t>:  20000</w:t>
                  </w:r>
                  <w:proofErr w:type="gramEnd"/>
                  <w:r>
                    <w:rPr>
                      <w:lang w:val="hu"/>
                    </w:rPr>
                    <w:t xml:space="preserve"> mg/l (patkány)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6106"/>
                  </w:pPr>
                  <w:r>
                    <w:rPr>
                      <w:u w:val="single"/>
                      <w:lang w:val="hu"/>
                    </w:rPr>
                    <w:t xml:space="preserve">Elsődleges </w:t>
                  </w:r>
                  <w:proofErr w:type="gramStart"/>
                  <w:r>
                    <w:rPr>
                      <w:u w:val="single"/>
                      <w:lang w:val="hu"/>
                    </w:rPr>
                    <w:t>irritáló</w:t>
                  </w:r>
                  <w:proofErr w:type="gramEnd"/>
                  <w:r>
                    <w:rPr>
                      <w:u w:val="single"/>
                      <w:lang w:val="hu"/>
                    </w:rPr>
                    <w:t xml:space="preserve"> hatás a bőrön: </w:t>
                  </w:r>
                  <w:r>
                    <w:rPr>
                      <w:lang w:val="hu"/>
                    </w:rPr>
                    <w:t>Nincs irritáló hatása.</w:t>
                  </w:r>
                </w:p>
                <w:p w:rsidR="0032377C" w:rsidRDefault="00BE7B8A">
                  <w:pPr>
                    <w:pStyle w:val="Szvegtrzs"/>
                    <w:spacing w:before="57" w:line="266" w:lineRule="exact"/>
                    <w:ind w:right="6296"/>
                  </w:pPr>
                  <w:r>
                    <w:rPr>
                      <w:u w:val="single"/>
                      <w:lang w:val="hu"/>
                    </w:rPr>
                    <w:t xml:space="preserve">Elsődleges </w:t>
                  </w:r>
                  <w:proofErr w:type="gramStart"/>
                  <w:r>
                    <w:rPr>
                      <w:u w:val="single"/>
                      <w:lang w:val="hu"/>
                    </w:rPr>
                    <w:t>irritáló</w:t>
                  </w:r>
                  <w:proofErr w:type="gramEnd"/>
                  <w:r>
                    <w:rPr>
                      <w:u w:val="single"/>
                      <w:lang w:val="hu"/>
                    </w:rPr>
                    <w:t xml:space="preserve"> hatás a szemen: </w:t>
                  </w:r>
                  <w:r>
                    <w:rPr>
                      <w:lang w:val="hu"/>
                    </w:rPr>
                    <w:t>Nincs irritáló hatása.</w:t>
                  </w:r>
                </w:p>
                <w:p w:rsidR="0032377C" w:rsidRDefault="00BE7B8A">
                  <w:pPr>
                    <w:pStyle w:val="Szvegtrzs"/>
                    <w:spacing w:before="66"/>
                    <w:ind w:right="2865"/>
                  </w:pPr>
                  <w:proofErr w:type="spellStart"/>
                  <w:r>
                    <w:rPr>
                      <w:u w:val="single"/>
                      <w:lang w:val="hu"/>
                    </w:rPr>
                    <w:t>Szenzibilizáció</w:t>
                  </w:r>
                  <w:proofErr w:type="spellEnd"/>
                  <w:r>
                    <w:rPr>
                      <w:u w:val="single"/>
                      <w:lang w:val="hu"/>
                    </w:rPr>
                    <w:t>:</w:t>
                  </w:r>
                </w:p>
                <w:p w:rsidR="0032377C" w:rsidRDefault="00BE7B8A">
                  <w:pPr>
                    <w:pStyle w:val="Szvegtrzs"/>
                    <w:ind w:right="2865"/>
                  </w:pPr>
                  <w:proofErr w:type="spellStart"/>
                  <w:r>
                    <w:rPr>
                      <w:lang w:val="hu"/>
                    </w:rPr>
                    <w:t>Szenzibilizáló</w:t>
                  </w:r>
                  <w:proofErr w:type="spellEnd"/>
                  <w:r>
                    <w:rPr>
                      <w:lang w:val="hu"/>
                    </w:rPr>
                    <w:t xml:space="preserve"> hatása nem ismert.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rPr>
          <w:sz w:val="20"/>
        </w:rPr>
        <w:sectPr w:rsidR="0032377C">
          <w:pgSz w:w="12240" w:h="15840"/>
          <w:pgMar w:top="1380" w:right="1100" w:bottom="1620" w:left="1300" w:header="720" w:footer="1426" w:gutter="0"/>
          <w:cols w:space="708"/>
        </w:sectPr>
      </w:pPr>
    </w:p>
    <w:p w:rsidR="0032377C" w:rsidRDefault="00BE7B8A">
      <w:pPr>
        <w:pStyle w:val="Cmsor1"/>
      </w:pPr>
      <w:r>
        <w:rPr>
          <w:lang w:val="hu"/>
        </w:rPr>
        <w:lastRenderedPageBreak/>
        <w:t>EK-Biztonsági adatlap az 1907/2006/EK rendelet szerint</w:t>
      </w:r>
    </w:p>
    <w:p w:rsidR="0032377C" w:rsidRDefault="0032377C">
      <w:pPr>
        <w:pStyle w:val="Szvegtrzs"/>
        <w:spacing w:before="11"/>
        <w:ind w:left="0"/>
        <w:rPr>
          <w:b/>
          <w:sz w:val="13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before="57" w:after="3"/>
      </w:pPr>
      <w:r>
        <w:rPr>
          <w:lang w:val="hu"/>
        </w:rPr>
        <w:t xml:space="preserve">Ökológiai </w:t>
      </w:r>
      <w:proofErr w:type="gramStart"/>
      <w:r>
        <w:rPr>
          <w:lang w:val="hu"/>
        </w:rPr>
        <w:t>információk</w:t>
      </w:r>
      <w:proofErr w:type="gramEnd"/>
      <w:r>
        <w:rPr>
          <w:lang w:val="hu"/>
        </w:rPr>
        <w:t xml:space="preserve"> 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51" type="#_x0000_t202" style="width:468.95pt;height:355.4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2377C" w:rsidRDefault="00BE7B8A">
                  <w:pPr>
                    <w:spacing w:before="57"/>
                    <w:ind w:left="95" w:right="752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Toxicitás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752"/>
                  </w:pPr>
                  <w:r>
                    <w:rPr>
                      <w:u w:val="single"/>
                      <w:lang w:val="hu"/>
                    </w:rPr>
                    <w:t>Vízi toxicitás:</w:t>
                  </w:r>
                </w:p>
                <w:p w:rsidR="0032377C" w:rsidRPr="00A76445" w:rsidRDefault="00BE7B8A">
                  <w:pPr>
                    <w:pStyle w:val="Szvegtrzs"/>
                    <w:spacing w:line="292" w:lineRule="auto"/>
                    <w:ind w:right="4221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rendelkezésre. </w:t>
                  </w:r>
                  <w:r>
                    <w:rPr>
                      <w:u w:val="single"/>
                      <w:lang w:val="hu"/>
                    </w:rPr>
                    <w:t xml:space="preserve">Ellenállóképesség és </w:t>
                  </w:r>
                  <w:proofErr w:type="spellStart"/>
                  <w:r>
                    <w:rPr>
                      <w:u w:val="single"/>
                      <w:lang w:val="hu"/>
                    </w:rPr>
                    <w:t>lebomlóképesség</w:t>
                  </w:r>
                  <w:proofErr w:type="spellEnd"/>
                  <w:r>
                    <w:rPr>
                      <w:u w:val="single"/>
                      <w:lang w:val="hu"/>
                    </w:rPr>
                    <w:t>:</w:t>
                  </w:r>
                </w:p>
                <w:p w:rsidR="0032377C" w:rsidRPr="00A76445" w:rsidRDefault="00BE7B8A">
                  <w:pPr>
                    <w:pStyle w:val="Szvegtrzs"/>
                    <w:spacing w:line="210" w:lineRule="exact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rendelkezésre.</w:t>
                  </w:r>
                </w:p>
                <w:p w:rsidR="0032377C" w:rsidRPr="00A76445" w:rsidRDefault="00BE7B8A">
                  <w:pPr>
                    <w:spacing w:before="60"/>
                    <w:ind w:left="95" w:right="752"/>
                    <w:rPr>
                      <w:b/>
                      <w:lang w:val="hu"/>
                    </w:rPr>
                  </w:pPr>
                  <w:r>
                    <w:rPr>
                      <w:b/>
                      <w:bCs/>
                      <w:lang w:val="hu"/>
                    </w:rPr>
                    <w:t>Környezeti közegekben várható viselkedés: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752"/>
                    <w:rPr>
                      <w:lang w:val="hu"/>
                    </w:rPr>
                  </w:pPr>
                  <w:proofErr w:type="spellStart"/>
                  <w:r>
                    <w:rPr>
                      <w:u w:val="single"/>
                      <w:lang w:val="hu"/>
                    </w:rPr>
                    <w:t>Bioakkumulációs</w:t>
                  </w:r>
                  <w:proofErr w:type="spellEnd"/>
                  <w:r>
                    <w:rPr>
                      <w:u w:val="single"/>
                      <w:lang w:val="hu"/>
                    </w:rPr>
                    <w:t xml:space="preserve"> képesség:</w:t>
                  </w:r>
                </w:p>
                <w:p w:rsidR="0032377C" w:rsidRPr="00A76445" w:rsidRDefault="00BE7B8A">
                  <w:pPr>
                    <w:pStyle w:val="Szvegtrzs"/>
                    <w:spacing w:line="292" w:lineRule="auto"/>
                    <w:ind w:right="4221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rendelkezésre. </w:t>
                  </w:r>
                  <w:r>
                    <w:rPr>
                      <w:u w:val="single"/>
                      <w:lang w:val="hu"/>
                    </w:rPr>
                    <w:t>A talajban való mobilitás:</w:t>
                  </w:r>
                </w:p>
                <w:p w:rsidR="0032377C" w:rsidRPr="00A76445" w:rsidRDefault="00BE7B8A">
                  <w:pPr>
                    <w:pStyle w:val="Szvegtrzs"/>
                    <w:spacing w:line="208" w:lineRule="exact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</w:t>
                  </w:r>
                  <w:r>
                    <w:rPr>
                      <w:lang w:val="hu"/>
                    </w:rPr>
                    <w:t>re.</w:t>
                  </w:r>
                </w:p>
                <w:p w:rsidR="0032377C" w:rsidRPr="00A76445" w:rsidRDefault="00BE7B8A">
                  <w:pPr>
                    <w:spacing w:before="60"/>
                    <w:ind w:left="95" w:right="752"/>
                    <w:rPr>
                      <w:b/>
                      <w:lang w:val="hu"/>
                    </w:rPr>
                  </w:pPr>
                  <w:proofErr w:type="spellStart"/>
                  <w:r>
                    <w:rPr>
                      <w:b/>
                      <w:bCs/>
                      <w:lang w:val="hu"/>
                    </w:rPr>
                    <w:t>Ökotoxikus</w:t>
                  </w:r>
                  <w:proofErr w:type="spellEnd"/>
                  <w:r>
                    <w:rPr>
                      <w:b/>
                      <w:bCs/>
                      <w:lang w:val="hu"/>
                    </w:rPr>
                    <w:t xml:space="preserve"> hatások: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75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Megjegyzés:</w:t>
                  </w:r>
                </w:p>
                <w:p w:rsidR="0032377C" w:rsidRPr="00A76445" w:rsidRDefault="00BE7B8A">
                  <w:pPr>
                    <w:spacing w:line="292" w:lineRule="auto"/>
                    <w:ind w:left="95" w:right="621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A termék kis mértékben illékony. </w:t>
                  </w:r>
                  <w:r>
                    <w:rPr>
                      <w:b/>
                      <w:bCs/>
                      <w:lang w:val="hu"/>
                    </w:rPr>
                    <w:t xml:space="preserve">További ökológiai </w:t>
                  </w:r>
                  <w:proofErr w:type="gramStart"/>
                  <w:r>
                    <w:rPr>
                      <w:b/>
                      <w:bCs/>
                      <w:lang w:val="hu"/>
                    </w:rPr>
                    <w:t>információ</w:t>
                  </w:r>
                  <w:proofErr w:type="gramEnd"/>
                  <w:r>
                    <w:rPr>
                      <w:b/>
                      <w:bCs/>
                      <w:lang w:val="hu"/>
                    </w:rPr>
                    <w:t xml:space="preserve">: </w:t>
                  </w:r>
                  <w:r>
                    <w:rPr>
                      <w:u w:val="single"/>
                      <w:lang w:val="hu"/>
                    </w:rPr>
                    <w:t>Általános információk:</w:t>
                  </w:r>
                </w:p>
                <w:p w:rsidR="0032377C" w:rsidRPr="00A76445" w:rsidRDefault="00BE7B8A">
                  <w:pPr>
                    <w:pStyle w:val="Szvegtrzs"/>
                    <w:spacing w:line="210" w:lineRule="exact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Víz-veszélyességi osztály 1 (gyártó saját besorolása): gyengén vízveszélyeztető</w:t>
                  </w:r>
                </w:p>
                <w:p w:rsidR="0032377C" w:rsidRPr="00A76445" w:rsidRDefault="00BE7B8A">
                  <w:pPr>
                    <w:pStyle w:val="Szvegtrzs"/>
                    <w:ind w:right="14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Hígítatlan állapotban, illetve nagyobb mennyiségekben </w:t>
                  </w:r>
                  <w:r>
                    <w:rPr>
                      <w:lang w:val="hu"/>
                    </w:rPr>
                    <w:t>ne engedjük bele a talajvízbe, a környezeti vizekbe, vagy a csatornahálózatba.</w:t>
                  </w:r>
                </w:p>
                <w:p w:rsidR="0032377C" w:rsidRDefault="00BE7B8A">
                  <w:pPr>
                    <w:spacing w:before="58"/>
                    <w:ind w:left="95" w:right="752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 xml:space="preserve">A PBT- és a </w:t>
                  </w:r>
                  <w:proofErr w:type="spellStart"/>
                  <w:r>
                    <w:rPr>
                      <w:b/>
                      <w:bCs/>
                      <w:lang w:val="hu"/>
                    </w:rPr>
                    <w:t>vPvB</w:t>
                  </w:r>
                  <w:proofErr w:type="spellEnd"/>
                  <w:r>
                    <w:rPr>
                      <w:b/>
                      <w:bCs/>
                      <w:lang w:val="hu"/>
                    </w:rPr>
                    <w:t>-értékelés eredményei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803"/>
                    </w:tabs>
                    <w:spacing w:before="60" w:line="295" w:lineRule="auto"/>
                    <w:ind w:right="6520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PBT:</w:t>
                  </w:r>
                  <w:r>
                    <w:rPr>
                      <w:lang w:val="hu"/>
                    </w:rPr>
                    <w:tab/>
                    <w:t xml:space="preserve">Nem alkalmazható. </w:t>
                  </w:r>
                  <w:proofErr w:type="spellStart"/>
                  <w:r>
                    <w:rPr>
                      <w:u w:val="single"/>
                      <w:lang w:val="hu"/>
                    </w:rPr>
                    <w:t>vPvB</w:t>
                  </w:r>
                  <w:proofErr w:type="spellEnd"/>
                  <w:r>
                    <w:rPr>
                      <w:u w:val="single"/>
                      <w:lang w:val="hu"/>
                    </w:rPr>
                    <w:t>:</w:t>
                  </w:r>
                  <w:r>
                    <w:rPr>
                      <w:lang w:val="hu"/>
                    </w:rPr>
                    <w:tab/>
                    <w:t xml:space="preserve">Nem alkalmazható. </w:t>
                  </w:r>
                  <w:r>
                    <w:rPr>
                      <w:u w:val="single"/>
                      <w:lang w:val="hu"/>
                    </w:rPr>
                    <w:t>Egyéb káros hatások:</w:t>
                  </w:r>
                </w:p>
                <w:p w:rsidR="0032377C" w:rsidRPr="00A76445" w:rsidRDefault="00BE7B8A">
                  <w:pPr>
                    <w:pStyle w:val="Szvegtrzs"/>
                    <w:spacing w:line="207" w:lineRule="exact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További lényeges </w:t>
                  </w:r>
                  <w:proofErr w:type="gramStart"/>
                  <w:r>
                    <w:rPr>
                      <w:lang w:val="hu"/>
                    </w:rPr>
                    <w:t>információk</w:t>
                  </w:r>
                  <w:proofErr w:type="gramEnd"/>
                  <w:r>
                    <w:rPr>
                      <w:lang w:val="hu"/>
                    </w:rPr>
                    <w:t xml:space="preserve"> nem állnak rendelkezésre.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pStyle w:val="Szvegtrzs"/>
        <w:spacing w:before="8"/>
        <w:ind w:left="0"/>
        <w:rPr>
          <w:b/>
          <w:sz w:val="15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after="3"/>
      </w:pPr>
      <w:r>
        <w:rPr>
          <w:lang w:val="hu"/>
        </w:rPr>
        <w:t>Ártalmatlanítási szempontok*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50" type="#_x0000_t202" style="width:480.45pt;height:199.6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style="mso-next-textbox:#_x0000_s1050" inset="0,0,0,0">
              <w:txbxContent>
                <w:p w:rsidR="0032377C" w:rsidRDefault="00BE7B8A">
                  <w:pPr>
                    <w:spacing w:before="59"/>
                    <w:ind w:left="95" w:right="2865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Termék: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2865"/>
                  </w:pPr>
                  <w:r>
                    <w:rPr>
                      <w:u w:val="single"/>
                      <w:lang w:val="hu"/>
                    </w:rPr>
                    <w:t>Javaslat</w:t>
                  </w:r>
                </w:p>
                <w:p w:rsidR="0032377C" w:rsidRPr="00A76445" w:rsidRDefault="00BE7B8A">
                  <w:pPr>
                    <w:pStyle w:val="Szvegtrzs"/>
                    <w:spacing w:before="2" w:line="237" w:lineRule="auto"/>
                    <w:ind w:right="15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hatósági előírások figyelembe vétele mellett különleges kezelés céljából elszállítandó. Nem szabad a háztartási hulladékkal együtt kidobni. Nem szabad a csatornába engedni.</w:t>
                  </w:r>
                </w:p>
                <w:p w:rsidR="0032377C" w:rsidRPr="00A76445" w:rsidRDefault="00BE7B8A">
                  <w:pPr>
                    <w:pStyle w:val="Szvegtrzs"/>
                    <w:spacing w:before="61"/>
                    <w:ind w:right="286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Európai hulladékjegyzék: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1514"/>
                    </w:tabs>
                    <w:ind w:right="15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16 00 00</w:t>
                  </w:r>
                  <w:r>
                    <w:rPr>
                      <w:lang w:val="hu"/>
                    </w:rPr>
                    <w:tab/>
                    <w:t>A HULLADÉKJEGYZÉKBEN KÖZELEBBRŐL MEG NEM HATÁRO</w:t>
                  </w:r>
                  <w:r>
                    <w:rPr>
                      <w:lang w:val="hu"/>
                    </w:rPr>
                    <w:t>ZOTT HULLADÉK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1514"/>
                    </w:tabs>
                    <w:ind w:right="286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16 05 00</w:t>
                  </w:r>
                  <w:r>
                    <w:rPr>
                      <w:lang w:val="hu"/>
                    </w:rPr>
                    <w:tab/>
                    <w:t>nyomásálló tartályokban tárolt gázok és használatból kivont vegyszerek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1514"/>
                    </w:tabs>
                    <w:ind w:right="15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16 05 04*</w:t>
                  </w:r>
                  <w:r>
                    <w:rPr>
                      <w:lang w:val="hu"/>
                    </w:rPr>
                    <w:tab/>
                    <w:t xml:space="preserve">nyomásálló tartályokban tárolt, veszélyes anyagokat tartalmazó gázok (ideértve a </w:t>
                  </w:r>
                  <w:proofErr w:type="spellStart"/>
                  <w:r>
                    <w:rPr>
                      <w:lang w:val="hu"/>
                    </w:rPr>
                    <w:t>halonokat</w:t>
                  </w:r>
                  <w:proofErr w:type="spellEnd"/>
                  <w:r>
                    <w:rPr>
                      <w:lang w:val="hu"/>
                    </w:rPr>
                    <w:t xml:space="preserve"> is)</w:t>
                  </w:r>
                </w:p>
                <w:p w:rsidR="0032377C" w:rsidRPr="00A76445" w:rsidRDefault="00BE7B8A">
                  <w:pPr>
                    <w:spacing w:before="61"/>
                    <w:ind w:left="95" w:right="2865"/>
                    <w:rPr>
                      <w:b/>
                      <w:lang w:val="hu"/>
                    </w:rPr>
                  </w:pPr>
                  <w:r>
                    <w:rPr>
                      <w:b/>
                      <w:bCs/>
                      <w:lang w:val="hu"/>
                    </w:rPr>
                    <w:t>Szennyezett csomagolás:</w:t>
                  </w:r>
                </w:p>
                <w:p w:rsidR="0032377C" w:rsidRPr="00A76445" w:rsidRDefault="00BE7B8A">
                  <w:pPr>
                    <w:pStyle w:val="Szvegtrzs"/>
                    <w:spacing w:before="60"/>
                    <w:ind w:right="286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Javaslat</w:t>
                  </w:r>
                </w:p>
                <w:p w:rsidR="0032377C" w:rsidRPr="00A76445" w:rsidRDefault="00BE7B8A">
                  <w:pPr>
                    <w:pStyle w:val="Szvegtrzs"/>
                    <w:ind w:right="286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Ártalmatlanítás a hatósá</w:t>
                  </w:r>
                  <w:r>
                    <w:rPr>
                      <w:lang w:val="hu"/>
                    </w:rPr>
                    <w:t>gi előírásoknak megfelelően.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rPr>
          <w:sz w:val="20"/>
        </w:rPr>
        <w:sectPr w:rsidR="0032377C">
          <w:pgSz w:w="12240" w:h="15840"/>
          <w:pgMar w:top="1380" w:right="1100" w:bottom="1620" w:left="1300" w:header="720" w:footer="1426" w:gutter="0"/>
          <w:cols w:space="708"/>
        </w:sectPr>
      </w:pPr>
    </w:p>
    <w:p w:rsidR="0032377C" w:rsidRDefault="00BE7B8A">
      <w:pPr>
        <w:pStyle w:val="Cmsor1"/>
      </w:pPr>
      <w:r>
        <w:rPr>
          <w:b w:val="0"/>
          <w:bCs w:val="0"/>
          <w:lang w:val="hu"/>
        </w:rPr>
        <w:lastRenderedPageBreak/>
        <w:pict>
          <v:group id="_x0000_s1043" style="position:absolute;left:0;text-align:left;margin-left:70.8pt;margin-top:121.2pt;width:470.4pt;height:543.35pt;z-index:-18280;mso-position-horizontal-relative:page;mso-position-vertical-relative:page" coordorigin="1416,2424" coordsize="9408,10867">
            <v:line id="_x0000_s1049" style="position:absolute" from="1445,2453" to="10795,2453" strokeweight="1.44pt"/>
            <v:line id="_x0000_s1048" style="position:absolute" from="1431,2439" to="1431,13276" strokeweight="1.44pt"/>
            <v:line id="_x0000_s1047" style="position:absolute" from="1445,13262" to="10795,13262" strokeweight="1.44pt"/>
            <v:line id="_x0000_s1046" style="position:absolute" from="10809,2439" to="10809,13276" strokeweight="1.44pt"/>
            <v:shape id="_x0000_s1045" type="#_x0000_t75" style="position:absolute;left:1541;top:4978;width:849;height:849">
              <v:imagedata r:id="rId13" o:title=""/>
            </v:shape>
            <v:shape id="_x0000_s1044" type="#_x0000_t75" style="position:absolute;left:1541;top:6691;width:849;height:852">
              <v:imagedata r:id="rId13" o:title=""/>
            </v:shape>
            <w10:wrap anchorx="page" anchory="page"/>
          </v:group>
        </w:pict>
      </w:r>
      <w:r>
        <w:rPr>
          <w:b w:val="0"/>
          <w:bCs w:val="0"/>
          <w:lang w:val="hu"/>
        </w:rPr>
        <w:pict>
          <v:shape id="_x0000_s1042" type="#_x0000_t202" style="position:absolute;left:0;text-align:left;margin-left:218.95pt;margin-top:379.25pt;width:14.05pt;height:24.4pt;z-index:1792;mso-position-horizontal-relative:page;mso-position-vertical-relative:page" filled="f" stroked="f">
            <v:textbox style="mso-next-textbox:#_x0000_s1042" inset="0,0,0,0">
              <w:txbxContent>
                <w:p w:rsidR="0032377C" w:rsidRDefault="00BE7B8A">
                  <w:pPr>
                    <w:pStyle w:val="Szvegtrzs"/>
                    <w:spacing w:line="224" w:lineRule="exact"/>
                    <w:ind w:left="0" w:right="-18"/>
                  </w:pPr>
                  <w:r>
                    <w:rPr>
                      <w:lang w:val="hu"/>
                    </w:rPr>
                    <w:t>2.1</w:t>
                  </w:r>
                </w:p>
                <w:p w:rsidR="0032377C" w:rsidRDefault="00BE7B8A">
                  <w:pPr>
                    <w:pStyle w:val="Szvegtrzs"/>
                    <w:spacing w:line="264" w:lineRule="exact"/>
                    <w:ind w:left="0" w:right="-18"/>
                  </w:pPr>
                  <w:r>
                    <w:rPr>
                      <w:lang w:val="hu"/>
                    </w:rPr>
                    <w:t>2.1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bCs w:val="0"/>
          <w:lang w:val="hu"/>
        </w:rPr>
        <w:pict>
          <v:shape id="_x0000_s1041" type="#_x0000_t202" style="position:absolute;left:0;text-align:left;margin-left:218.95pt;margin-top:425.45pt;width:32.4pt;height:43.95pt;z-index:1816;mso-position-horizontal-relative:page;mso-position-vertical-relative:page" filled="f" stroked="f">
            <v:textbox style="mso-next-textbox:#_x0000_s1041" inset="0,0,0,0">
              <w:txbxContent>
                <w:p w:rsidR="0032377C" w:rsidRDefault="00BE7B8A">
                  <w:pPr>
                    <w:pStyle w:val="Szvegtrzs"/>
                    <w:spacing w:line="225" w:lineRule="exact"/>
                    <w:ind w:left="0" w:right="-18"/>
                  </w:pPr>
                  <w:proofErr w:type="gramStart"/>
                  <w:r>
                    <w:rPr>
                      <w:lang w:val="hu"/>
                    </w:rPr>
                    <w:t>nem</w:t>
                  </w:r>
                  <w:proofErr w:type="gramEnd"/>
                  <w:r>
                    <w:rPr>
                      <w:lang w:val="hu"/>
                    </w:rPr>
                    <w:t xml:space="preserve"> alkalmazható</w:t>
                  </w:r>
                </w:p>
                <w:p w:rsidR="0032377C" w:rsidRDefault="0032377C">
                  <w:pPr>
                    <w:pStyle w:val="Szvegtrzs"/>
                    <w:spacing w:before="11"/>
                    <w:ind w:left="0"/>
                    <w:rPr>
                      <w:b/>
                      <w:sz w:val="31"/>
                    </w:rPr>
                  </w:pPr>
                </w:p>
                <w:p w:rsidR="0032377C" w:rsidRDefault="00BE7B8A">
                  <w:pPr>
                    <w:pStyle w:val="Szvegtrzs"/>
                    <w:spacing w:line="265" w:lineRule="exact"/>
                    <w:ind w:left="0" w:right="-18"/>
                  </w:pPr>
                  <w:r>
                    <w:rPr>
                      <w:lang w:val="hu"/>
                    </w:rPr>
                    <w:t>Nem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bCs w:val="0"/>
          <w:lang w:val="hu"/>
        </w:rPr>
        <w:pict>
          <v:shape id="_x0000_s1040" type="#_x0000_t202" style="position:absolute;left:0;text-align:left;margin-left:218.95pt;margin-top:544.85pt;width:79.95pt;height:11.05pt;z-index:1840;mso-position-horizontal-relative:page;mso-position-vertical-relative:page" filled="f" stroked="f">
            <v:textbox style="mso-next-textbox:#_x0000_s1040" inset="0,0,0,0">
              <w:txbxContent>
                <w:p w:rsidR="0032377C" w:rsidRDefault="00BE7B8A">
                  <w:pPr>
                    <w:pStyle w:val="Szvegtrzs"/>
                    <w:spacing w:line="221" w:lineRule="exact"/>
                    <w:ind w:left="0" w:right="-18"/>
                  </w:pPr>
                  <w:r>
                    <w:rPr>
                      <w:lang w:val="hu"/>
                    </w:rPr>
                    <w:t>Nem alkalmazható.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bCs w:val="0"/>
          <w:lang w:val="hu"/>
        </w:rPr>
        <w:pict>
          <v:shape id="_x0000_s1039" type="#_x0000_t202" style="position:absolute;left:0;text-align:left;margin-left:218.95pt;margin-top:591.2pt;width:167.95pt;height:67.85pt;z-index:1864;mso-position-horizontal-relative:page;mso-position-vertical-relative:page" filled="f" stroked="f">
            <v:textbox style="mso-next-textbox:#_x0000_s1039" inset="0,0,0,0">
              <w:txbxContent>
                <w:p w:rsidR="0032377C" w:rsidRPr="00A76445" w:rsidRDefault="00BE7B8A">
                  <w:pPr>
                    <w:pStyle w:val="Szvegtrzs"/>
                    <w:spacing w:line="225" w:lineRule="exact"/>
                    <w:ind w:left="0" w:right="-17"/>
                    <w:rPr>
                      <w:lang w:val="de-DE"/>
                    </w:rPr>
                  </w:pPr>
                  <w:r>
                    <w:rPr>
                      <w:lang w:val="hu"/>
                    </w:rPr>
                    <w:t>E0</w:t>
                  </w:r>
                </w:p>
                <w:p w:rsidR="0032377C" w:rsidRPr="00A76445" w:rsidRDefault="00BE7B8A">
                  <w:pPr>
                    <w:pStyle w:val="Szvegtrzs"/>
                    <w:ind w:left="0" w:right="-17"/>
                    <w:rPr>
                      <w:lang w:val="de-DE"/>
                    </w:rPr>
                  </w:pPr>
                  <w:r>
                    <w:rPr>
                      <w:lang w:val="hu"/>
                    </w:rPr>
                    <w:t>1L</w:t>
                  </w:r>
                </w:p>
                <w:p w:rsidR="0032377C" w:rsidRPr="00A76445" w:rsidRDefault="00BE7B8A">
                  <w:pPr>
                    <w:pStyle w:val="Szvegtrzs"/>
                    <w:spacing w:before="1"/>
                    <w:ind w:left="0"/>
                    <w:rPr>
                      <w:lang w:val="de-DE"/>
                    </w:rPr>
                  </w:pPr>
                  <w:r>
                    <w:rPr>
                      <w:lang w:val="hu"/>
                    </w:rPr>
                    <w:t>2</w:t>
                  </w:r>
                </w:p>
                <w:p w:rsidR="0032377C" w:rsidRPr="00A76445" w:rsidRDefault="00BE7B8A">
                  <w:pPr>
                    <w:pStyle w:val="Szvegtrzs"/>
                    <w:ind w:left="0"/>
                    <w:rPr>
                      <w:lang w:val="de-DE"/>
                    </w:rPr>
                  </w:pPr>
                  <w:r>
                    <w:rPr>
                      <w:lang w:val="hu"/>
                    </w:rPr>
                    <w:t>D</w:t>
                  </w:r>
                </w:p>
                <w:p w:rsidR="0032377C" w:rsidRPr="00A76445" w:rsidRDefault="00BE7B8A">
                  <w:pPr>
                    <w:pStyle w:val="Szvegtrzs"/>
                    <w:spacing w:before="60" w:line="265" w:lineRule="exact"/>
                    <w:ind w:left="0" w:right="-17"/>
                    <w:rPr>
                      <w:lang w:val="de-DE"/>
                    </w:rPr>
                  </w:pPr>
                  <w:r>
                    <w:rPr>
                      <w:lang w:val="hu"/>
                    </w:rPr>
                    <w:t>UN1950, AEROSZOLADAGOLÓK, 2.1</w:t>
                  </w:r>
                </w:p>
              </w:txbxContent>
            </v:textbox>
            <w10:wrap anchorx="page" anchory="page"/>
          </v:shape>
        </w:pict>
      </w:r>
      <w:r>
        <w:rPr>
          <w:lang w:val="hu"/>
        </w:rPr>
        <w:t>EK-Biztonsági adatlap az 1907/2006/EK rendelet szerint</w:t>
      </w:r>
    </w:p>
    <w:p w:rsidR="0032377C" w:rsidRDefault="0032377C">
      <w:pPr>
        <w:pStyle w:val="Szvegtrzs"/>
        <w:spacing w:before="11"/>
        <w:ind w:left="0"/>
        <w:rPr>
          <w:b/>
          <w:sz w:val="13"/>
        </w:rPr>
      </w:pPr>
    </w:p>
    <w:p w:rsidR="0032377C" w:rsidRDefault="00BE7B8A">
      <w:pPr>
        <w:pStyle w:val="Cmsor2"/>
        <w:numPr>
          <w:ilvl w:val="0"/>
          <w:numId w:val="1"/>
        </w:numPr>
        <w:tabs>
          <w:tab w:val="left" w:pos="837"/>
        </w:tabs>
        <w:spacing w:before="57"/>
      </w:pPr>
      <w:r>
        <w:rPr>
          <w:lang w:val="hu"/>
        </w:rPr>
        <w:t xml:space="preserve">Szállításra vonatkozó </w:t>
      </w:r>
      <w:proofErr w:type="gramStart"/>
      <w:r>
        <w:rPr>
          <w:lang w:val="hu"/>
        </w:rPr>
        <w:t>információk</w:t>
      </w:r>
      <w:proofErr w:type="gramEnd"/>
    </w:p>
    <w:p w:rsidR="0032377C" w:rsidRDefault="00BE7B8A">
      <w:pPr>
        <w:pStyle w:val="Szvegtrzs"/>
        <w:spacing w:before="11"/>
        <w:ind w:left="0"/>
        <w:rPr>
          <w:b/>
          <w:sz w:val="8"/>
        </w:rPr>
      </w:pPr>
      <w:r>
        <w:rPr>
          <w:lang w:val="hu"/>
        </w:rPr>
        <w:pict>
          <v:shape id="_x0000_s1038" type="#_x0000_t202" style="position:absolute;margin-left:77.05pt;margin-top:6.65pt;width:76.45pt;height:27.5pt;z-index:1576;mso-wrap-distance-left:0;mso-wrap-distance-right:0;mso-position-horizontal-relative:page" filled="f" stroked="f">
            <v:textbox inset="0,0,0,0">
              <w:txbxContent>
                <w:p w:rsidR="0032377C" w:rsidRDefault="00BE7B8A">
                  <w:pPr>
                    <w:spacing w:line="225" w:lineRule="exact"/>
                    <w:ind w:right="-18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UN-szám</w:t>
                  </w:r>
                </w:p>
                <w:p w:rsidR="0032377C" w:rsidRDefault="00BE7B8A">
                  <w:pPr>
                    <w:pStyle w:val="Szvegtrzs"/>
                    <w:spacing w:before="60" w:line="265" w:lineRule="exact"/>
                    <w:ind w:left="0" w:right="-18"/>
                  </w:pPr>
                  <w:r>
                    <w:rPr>
                      <w:lang w:val="hu"/>
                    </w:rPr>
                    <w:t>ADR, IMDG, IATA</w:t>
                  </w:r>
                </w:p>
              </w:txbxContent>
            </v:textbox>
            <w10:wrap type="topAndBottom" anchorx="page"/>
          </v:shape>
        </w:pict>
      </w:r>
      <w:r>
        <w:rPr>
          <w:lang w:val="hu"/>
        </w:rPr>
        <w:pict>
          <v:shape id="_x0000_s1037" type="#_x0000_t202" style="position:absolute;margin-left:218.95pt;margin-top:23.1pt;width:36.55pt;height:11.05pt;z-index:1600;mso-wrap-distance-left:0;mso-wrap-distance-right:0;mso-position-horizontal-relative:page" filled="f" stroked="f">
            <v:textbox inset="0,0,0,0">
              <w:txbxContent>
                <w:p w:rsidR="0032377C" w:rsidRDefault="00BE7B8A">
                  <w:pPr>
                    <w:pStyle w:val="Szvegtrzs"/>
                    <w:spacing w:line="221" w:lineRule="exact"/>
                    <w:ind w:left="0" w:right="-19"/>
                  </w:pPr>
                  <w:r>
                    <w:rPr>
                      <w:lang w:val="hu"/>
                    </w:rPr>
                    <w:t>UN1950</w:t>
                  </w:r>
                </w:p>
              </w:txbxContent>
            </v:textbox>
            <w10:wrap type="topAndBottom" anchorx="page"/>
          </v:shape>
        </w:pict>
      </w:r>
      <w:r>
        <w:rPr>
          <w:lang w:val="hu"/>
        </w:rPr>
        <w:pict>
          <v:shape id="_x0000_s1036" type="#_x0000_t202" style="position:absolute;margin-left:77.05pt;margin-top:39.55pt;width:273.65pt;height:87.25pt;z-index:1624;mso-wrap-distance-left:0;mso-wrap-distance-right:0;mso-position-horizontal-relative:page" filled="f" stroked="f">
            <v:textbox inset="0,0,0,0">
              <w:txbxContent>
                <w:p w:rsidR="0032377C" w:rsidRDefault="00BE7B8A">
                  <w:pPr>
                    <w:spacing w:line="225" w:lineRule="exact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A szállító pontos UN szám megnevezése</w:t>
                  </w:r>
                </w:p>
                <w:p w:rsidR="0032377C" w:rsidRDefault="00BE7B8A">
                  <w:pPr>
                    <w:pStyle w:val="Szvegtrzs"/>
                    <w:tabs>
                      <w:tab w:val="left" w:pos="2837"/>
                    </w:tabs>
                    <w:spacing w:before="60"/>
                    <w:ind w:left="0"/>
                  </w:pPr>
                  <w:r>
                    <w:rPr>
                      <w:lang w:val="hu"/>
                    </w:rPr>
                    <w:t>ADR</w:t>
                  </w:r>
                  <w:r>
                    <w:rPr>
                      <w:lang w:val="hu"/>
                    </w:rPr>
                    <w:tab/>
                    <w:t xml:space="preserve">1950 </w:t>
                  </w:r>
                  <w:r>
                    <w:rPr>
                      <w:b/>
                      <w:bCs/>
                      <w:lang w:val="hu"/>
                    </w:rPr>
                    <w:t>AEROSZOLADAGOLÓK</w:t>
                  </w:r>
                </w:p>
                <w:p w:rsidR="0032377C" w:rsidRDefault="00BE7B8A">
                  <w:pPr>
                    <w:pStyle w:val="Szvegtrzs"/>
                    <w:tabs>
                      <w:tab w:val="left" w:pos="2837"/>
                    </w:tabs>
                    <w:ind w:left="0"/>
                  </w:pPr>
                  <w:r>
                    <w:rPr>
                      <w:lang w:val="hu"/>
                    </w:rPr>
                    <w:t>IMDG</w:t>
                  </w:r>
                  <w:r>
                    <w:rPr>
                      <w:lang w:val="hu"/>
                    </w:rPr>
                    <w:tab/>
                    <w:t>AEROSZOLOK</w:t>
                  </w:r>
                </w:p>
                <w:p w:rsidR="0032377C" w:rsidRDefault="00BE7B8A">
                  <w:pPr>
                    <w:pStyle w:val="Szvegtrzs"/>
                    <w:tabs>
                      <w:tab w:val="left" w:pos="2837"/>
                    </w:tabs>
                    <w:ind w:left="0"/>
                  </w:pPr>
                  <w:r>
                    <w:rPr>
                      <w:lang w:val="hu"/>
                    </w:rPr>
                    <w:t>IATA</w:t>
                  </w:r>
                  <w:r>
                    <w:rPr>
                      <w:lang w:val="hu"/>
                    </w:rPr>
                    <w:tab/>
                    <w:t>AEROSZOLOK, gyúlékony</w:t>
                  </w:r>
                </w:p>
                <w:p w:rsidR="0032377C" w:rsidRDefault="00BE7B8A">
                  <w:pPr>
                    <w:spacing w:before="60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Szállítási veszélyességi osztályok</w:t>
                  </w:r>
                </w:p>
                <w:p w:rsidR="0032377C" w:rsidRDefault="00BE7B8A">
                  <w:pPr>
                    <w:pStyle w:val="Szvegtrzs"/>
                    <w:spacing w:before="60" w:line="265" w:lineRule="exact"/>
                    <w:ind w:left="0"/>
                  </w:pPr>
                  <w:r>
                    <w:rPr>
                      <w:lang w:val="hu"/>
                    </w:rPr>
                    <w:t>ADR</w:t>
                  </w:r>
                </w:p>
              </w:txbxContent>
            </v:textbox>
            <w10:wrap type="topAndBottom" anchorx="page"/>
          </v:shape>
        </w:pict>
      </w:r>
    </w:p>
    <w:p w:rsidR="0032377C" w:rsidRDefault="0032377C">
      <w:pPr>
        <w:pStyle w:val="Szvegtrzs"/>
        <w:spacing w:before="7"/>
        <w:ind w:left="0"/>
        <w:rPr>
          <w:b/>
          <w:sz w:val="5"/>
        </w:rPr>
      </w:pPr>
    </w:p>
    <w:p w:rsidR="0032377C" w:rsidRDefault="0032377C">
      <w:pPr>
        <w:pStyle w:val="Szvegtrzs"/>
        <w:ind w:left="0"/>
        <w:rPr>
          <w:b/>
          <w:sz w:val="20"/>
        </w:rPr>
      </w:pPr>
    </w:p>
    <w:p w:rsidR="0032377C" w:rsidRDefault="0032377C">
      <w:pPr>
        <w:pStyle w:val="Szvegtrzs"/>
        <w:ind w:left="0"/>
        <w:rPr>
          <w:b/>
          <w:sz w:val="20"/>
        </w:rPr>
      </w:pPr>
    </w:p>
    <w:p w:rsidR="0032377C" w:rsidRDefault="0032377C">
      <w:pPr>
        <w:pStyle w:val="Szvegtrzs"/>
        <w:ind w:left="0"/>
        <w:rPr>
          <w:b/>
          <w:sz w:val="20"/>
        </w:rPr>
      </w:pPr>
    </w:p>
    <w:p w:rsidR="0032377C" w:rsidRDefault="00BE7B8A">
      <w:pPr>
        <w:pStyle w:val="Szvegtrzs"/>
        <w:spacing w:before="4"/>
        <w:ind w:left="0"/>
        <w:rPr>
          <w:b/>
          <w:sz w:val="10"/>
        </w:rPr>
      </w:pPr>
      <w:r>
        <w:rPr>
          <w:lang w:val="hu"/>
        </w:rPr>
        <w:pict>
          <v:shape id="_x0000_s1035" type="#_x0000_t202" style="position:absolute;margin-left:77.05pt;margin-top:7.55pt;width:55.95pt;height:40.8pt;z-index:1648;mso-wrap-distance-left:0;mso-wrap-distance-right:0;mso-position-horizontal-relative:page" filled="f" stroked="f">
            <v:textbox inset="0,0,0,0">
              <w:txbxContent>
                <w:p w:rsidR="0032377C" w:rsidRDefault="00BE7B8A">
                  <w:pPr>
                    <w:pStyle w:val="Szvegtrzs"/>
                    <w:spacing w:line="225" w:lineRule="exact"/>
                    <w:ind w:left="0" w:right="-18"/>
                  </w:pPr>
                  <w:r>
                    <w:rPr>
                      <w:lang w:val="hu"/>
                    </w:rPr>
                    <w:t>Osztály</w:t>
                  </w:r>
                </w:p>
                <w:p w:rsidR="0032377C" w:rsidRDefault="00BE7B8A">
                  <w:pPr>
                    <w:pStyle w:val="Szvegtrzs"/>
                    <w:ind w:left="0" w:right="-18"/>
                  </w:pPr>
                  <w:r>
                    <w:rPr>
                      <w:lang w:val="hu"/>
                    </w:rPr>
                    <w:t>Veszélyességi bárca</w:t>
                  </w:r>
                </w:p>
                <w:p w:rsidR="0032377C" w:rsidRDefault="00BE7B8A">
                  <w:pPr>
                    <w:pStyle w:val="Szvegtrzs"/>
                    <w:spacing w:before="58" w:line="265" w:lineRule="exact"/>
                    <w:ind w:left="0" w:right="-18"/>
                  </w:pPr>
                  <w:r>
                    <w:rPr>
                      <w:lang w:val="hu"/>
                    </w:rPr>
                    <w:t>IMDG, IATA</w:t>
                  </w:r>
                </w:p>
              </w:txbxContent>
            </v:textbox>
            <w10:wrap type="topAndBottom" anchorx="page"/>
          </v:shape>
        </w:pict>
      </w:r>
      <w:r>
        <w:rPr>
          <w:lang w:val="hu"/>
        </w:rPr>
        <w:pict>
          <v:shape id="_x0000_s1034" type="#_x0000_t202" style="position:absolute;margin-left:218.95pt;margin-top:7.55pt;width:45.7pt;height:24.5pt;z-index:1672;mso-wrap-distance-left:0;mso-wrap-distance-right:0;mso-position-horizontal-relative:page" filled="f" stroked="f">
            <v:textbox inset="0,0,0,0">
              <w:txbxContent>
                <w:p w:rsidR="0032377C" w:rsidRDefault="00BE7B8A">
                  <w:pPr>
                    <w:pStyle w:val="Szvegtrzs"/>
                    <w:spacing w:line="225" w:lineRule="exact"/>
                    <w:ind w:left="0" w:right="-19"/>
                  </w:pPr>
                  <w:r>
                    <w:rPr>
                      <w:lang w:val="hu"/>
                    </w:rPr>
                    <w:t>2  5F Gázok</w:t>
                  </w:r>
                </w:p>
                <w:p w:rsidR="0032377C" w:rsidRDefault="00BE7B8A">
                  <w:pPr>
                    <w:pStyle w:val="Szvegtrzs"/>
                    <w:spacing w:line="265" w:lineRule="exact"/>
                    <w:ind w:left="0" w:right="-19"/>
                  </w:pPr>
                  <w:r>
                    <w:rPr>
                      <w:lang w:val="hu"/>
                    </w:rPr>
                    <w:t>2.1</w:t>
                  </w:r>
                </w:p>
              </w:txbxContent>
            </v:textbox>
            <w10:wrap type="topAndBottom" anchorx="page"/>
          </v:shape>
        </w:pict>
      </w:r>
    </w:p>
    <w:p w:rsidR="0032377C" w:rsidRDefault="0032377C">
      <w:pPr>
        <w:pStyle w:val="Szvegtrzs"/>
        <w:ind w:left="0"/>
        <w:rPr>
          <w:b/>
          <w:sz w:val="20"/>
        </w:rPr>
      </w:pPr>
    </w:p>
    <w:p w:rsidR="0032377C" w:rsidRDefault="0032377C">
      <w:pPr>
        <w:pStyle w:val="Szvegtrzs"/>
        <w:ind w:left="0"/>
        <w:rPr>
          <w:b/>
          <w:sz w:val="20"/>
        </w:rPr>
      </w:pPr>
    </w:p>
    <w:p w:rsidR="0032377C" w:rsidRDefault="0032377C">
      <w:pPr>
        <w:pStyle w:val="Szvegtrzs"/>
        <w:ind w:left="0"/>
        <w:rPr>
          <w:b/>
          <w:sz w:val="20"/>
        </w:rPr>
      </w:pPr>
    </w:p>
    <w:p w:rsidR="0032377C" w:rsidRDefault="00BE7B8A">
      <w:pPr>
        <w:pStyle w:val="Szvegtrzs"/>
        <w:spacing w:before="6"/>
        <w:ind w:left="0"/>
        <w:rPr>
          <w:b/>
          <w:sz w:val="10"/>
        </w:rPr>
      </w:pPr>
      <w:r>
        <w:rPr>
          <w:lang w:val="hu"/>
        </w:rPr>
        <w:pict>
          <v:shape id="_x0000_s1033" type="#_x0000_t202" style="position:absolute;margin-left:77.05pt;margin-top:7.65pt;width:115.75pt;height:90.15pt;z-index:1696;mso-wrap-distance-left:0;mso-wrap-distance-right:0;mso-position-horizontal-relative:page" filled="f" stroked="f">
            <v:textbox inset="0,0,0,0">
              <w:txbxContent>
                <w:p w:rsidR="0032377C" w:rsidRDefault="00BE7B8A">
                  <w:pPr>
                    <w:pStyle w:val="Szvegtrzs"/>
                    <w:spacing w:line="224" w:lineRule="exact"/>
                    <w:ind w:left="0" w:right="-19"/>
                  </w:pPr>
                  <w:proofErr w:type="spellStart"/>
                  <w:r>
                    <w:rPr>
                      <w:lang w:val="hu"/>
                    </w:rPr>
                    <w:t>Class</w:t>
                  </w:r>
                  <w:proofErr w:type="spellEnd"/>
                </w:p>
                <w:p w:rsidR="0032377C" w:rsidRDefault="00BE7B8A">
                  <w:pPr>
                    <w:spacing w:line="292" w:lineRule="auto"/>
                    <w:ind w:right="-19"/>
                  </w:pPr>
                  <w:r>
                    <w:rPr>
                      <w:lang w:val="hu"/>
                    </w:rPr>
                    <w:t xml:space="preserve">Címkézés </w:t>
                  </w:r>
                  <w:r>
                    <w:rPr>
                      <w:b/>
                      <w:bCs/>
                      <w:lang w:val="hu"/>
                    </w:rPr>
                    <w:t xml:space="preserve">csomagolási csoport </w:t>
                  </w:r>
                  <w:r>
                    <w:rPr>
                      <w:lang w:val="hu"/>
                    </w:rPr>
                    <w:t>ADR, IMDG, IATA</w:t>
                  </w:r>
                </w:p>
                <w:p w:rsidR="0032377C" w:rsidRDefault="00BE7B8A">
                  <w:pPr>
                    <w:spacing w:before="1"/>
                    <w:ind w:right="-19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Környezeti veszélyek</w:t>
                  </w:r>
                </w:p>
                <w:p w:rsidR="0032377C" w:rsidRDefault="00BE7B8A">
                  <w:pPr>
                    <w:pStyle w:val="Szvegtrzs"/>
                    <w:spacing w:before="60" w:line="265" w:lineRule="exact"/>
                    <w:ind w:left="0" w:right="-19"/>
                  </w:pPr>
                  <w:proofErr w:type="gramStart"/>
                  <w:r>
                    <w:rPr>
                      <w:lang w:val="hu"/>
                    </w:rPr>
                    <w:t>tengeri</w:t>
                  </w:r>
                  <w:proofErr w:type="gramEnd"/>
                  <w:r>
                    <w:rPr>
                      <w:lang w:val="hu"/>
                    </w:rPr>
                    <w:t xml:space="preserve"> szennyező</w:t>
                  </w:r>
                </w:p>
              </w:txbxContent>
            </v:textbox>
            <w10:wrap type="topAndBottom" anchorx="page"/>
          </v:shape>
        </w:pict>
      </w:r>
      <w:r>
        <w:rPr>
          <w:lang w:val="hu"/>
        </w:rPr>
        <w:pict>
          <v:shape id="_x0000_s1032" type="#_x0000_t202" style="position:absolute;margin-left:77.05pt;margin-top:103.15pt;width:437.5pt;height:67.8pt;z-index:1720;mso-wrap-distance-left:0;mso-wrap-distance-right:0;mso-position-horizontal-relative:page" filled="f" stroked="f">
            <v:textbox inset="0,0,0,0">
              <w:txbxContent>
                <w:p w:rsidR="0032377C" w:rsidRDefault="00BE7B8A">
                  <w:pPr>
                    <w:spacing w:line="225" w:lineRule="exact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A felhasználót érintő különleges óvintézkedések</w:t>
                  </w:r>
                </w:p>
                <w:p w:rsidR="0032377C" w:rsidRDefault="00BE7B8A">
                  <w:pPr>
                    <w:pStyle w:val="Szvegtrzs"/>
                    <w:ind w:left="0"/>
                  </w:pPr>
                  <w:r>
                    <w:rPr>
                      <w:lang w:val="hu"/>
                    </w:rPr>
                    <w:t>Figyelem: Gázok</w:t>
                  </w:r>
                </w:p>
                <w:p w:rsidR="0032377C" w:rsidRDefault="00BE7B8A">
                  <w:pPr>
                    <w:pStyle w:val="Szvegtrzs"/>
                    <w:tabs>
                      <w:tab w:val="left" w:pos="2837"/>
                    </w:tabs>
                    <w:ind w:left="0"/>
                  </w:pPr>
                  <w:proofErr w:type="spellStart"/>
                  <w:r>
                    <w:rPr>
                      <w:lang w:val="hu"/>
                    </w:rPr>
                    <w:t>Kemler</w:t>
                  </w:r>
                  <w:proofErr w:type="spellEnd"/>
                  <w:r>
                    <w:rPr>
                      <w:lang w:val="hu"/>
                    </w:rPr>
                    <w:t>-szám</w:t>
                  </w:r>
                  <w:r>
                    <w:rPr>
                      <w:lang w:val="hu"/>
                    </w:rPr>
                    <w:tab/>
                    <w:t>--</w:t>
                  </w:r>
                </w:p>
                <w:p w:rsidR="0032377C" w:rsidRDefault="00BE7B8A">
                  <w:pPr>
                    <w:pStyle w:val="Szvegtrzs"/>
                    <w:tabs>
                      <w:tab w:val="left" w:pos="2837"/>
                    </w:tabs>
                    <w:ind w:left="0"/>
                  </w:pPr>
                  <w:r>
                    <w:rPr>
                      <w:lang w:val="hu"/>
                    </w:rPr>
                    <w:t>EMS-szám</w:t>
                  </w:r>
                  <w:r>
                    <w:rPr>
                      <w:lang w:val="hu"/>
                    </w:rPr>
                    <w:tab/>
                    <w:t>F-D</w:t>
                  </w:r>
                  <w:proofErr w:type="gramStart"/>
                  <w:r>
                    <w:rPr>
                      <w:lang w:val="hu"/>
                    </w:rPr>
                    <w:t>,S-U</w:t>
                  </w:r>
                  <w:proofErr w:type="gramEnd"/>
                </w:p>
                <w:p w:rsidR="0032377C" w:rsidRDefault="00BE7B8A">
                  <w:pPr>
                    <w:spacing w:before="60" w:line="265" w:lineRule="exact"/>
                    <w:ind w:right="-16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 xml:space="preserve">Ömlesztett szállítás a MARPOL 73/78 II. melléklete és az IBC </w:t>
                  </w:r>
                  <w:proofErr w:type="gramStart"/>
                  <w:r>
                    <w:rPr>
                      <w:b/>
                      <w:bCs/>
                      <w:lang w:val="hu"/>
                    </w:rPr>
                    <w:t>kódex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32377C" w:rsidRDefault="0032377C">
      <w:pPr>
        <w:pStyle w:val="Szvegtrzs"/>
        <w:spacing w:before="7"/>
        <w:ind w:left="0"/>
        <w:rPr>
          <w:b/>
          <w:sz w:val="5"/>
        </w:rPr>
      </w:pPr>
    </w:p>
    <w:p w:rsidR="0032377C" w:rsidRDefault="0032377C">
      <w:pPr>
        <w:pStyle w:val="Szvegtrzs"/>
        <w:spacing w:before="6"/>
        <w:ind w:left="0"/>
        <w:rPr>
          <w:b/>
          <w:sz w:val="2"/>
        </w:rPr>
      </w:pPr>
    </w:p>
    <w:p w:rsidR="0032377C" w:rsidRDefault="00BE7B8A">
      <w:pPr>
        <w:pStyle w:val="Szvegtrzs"/>
        <w:ind w:left="241"/>
        <w:rPr>
          <w:sz w:val="20"/>
        </w:rPr>
      </w:pPr>
      <w:r>
        <w:rPr>
          <w:sz w:val="20"/>
          <w:lang w:val="hu"/>
        </w:rPr>
      </w:r>
      <w:r>
        <w:rPr>
          <w:sz w:val="20"/>
          <w:lang w:val="hu"/>
        </w:rPr>
        <w:pict>
          <v:shape id="_x0000_s1031" type="#_x0000_t202" style="width:133.05pt;height:114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377C" w:rsidRDefault="00BE7B8A">
                  <w:pPr>
                    <w:spacing w:line="225" w:lineRule="exact"/>
                    <w:ind w:right="-9"/>
                    <w:rPr>
                      <w:b/>
                    </w:rPr>
                  </w:pPr>
                  <w:proofErr w:type="gramStart"/>
                  <w:r>
                    <w:rPr>
                      <w:b/>
                      <w:bCs/>
                      <w:lang w:val="hu"/>
                    </w:rPr>
                    <w:t>kódex</w:t>
                  </w:r>
                  <w:proofErr w:type="gramEnd"/>
                  <w:r>
                    <w:rPr>
                      <w:b/>
                      <w:bCs/>
                      <w:lang w:val="hu"/>
                    </w:rPr>
                    <w:t xml:space="preserve"> szerint</w:t>
                  </w:r>
                </w:p>
                <w:p w:rsidR="0032377C" w:rsidRDefault="00BE7B8A">
                  <w:pPr>
                    <w:spacing w:before="60"/>
                    <w:ind w:right="-9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 xml:space="preserve">Tárolásra vonatkozó további </w:t>
                  </w:r>
                  <w:proofErr w:type="gramStart"/>
                  <w:r>
                    <w:rPr>
                      <w:b/>
                      <w:bCs/>
                      <w:lang w:val="hu"/>
                    </w:rPr>
                    <w:t>információ</w:t>
                  </w:r>
                  <w:proofErr w:type="gramEnd"/>
                  <w:r>
                    <w:rPr>
                      <w:b/>
                      <w:bCs/>
                      <w:lang w:val="hu"/>
                    </w:rPr>
                    <w:t>: ADR</w:t>
                  </w:r>
                </w:p>
                <w:p w:rsidR="0032377C" w:rsidRDefault="00BE7B8A">
                  <w:pPr>
                    <w:pStyle w:val="Szvegtrzs"/>
                    <w:spacing w:before="60"/>
                    <w:ind w:left="0" w:right="254"/>
                  </w:pPr>
                  <w:r>
                    <w:rPr>
                      <w:lang w:val="hu"/>
                    </w:rPr>
                    <w:t xml:space="preserve">Engedményes mennyiség (EQ) Korlátozott mennyiség (LQ) Szállítási </w:t>
                  </w:r>
                  <w:proofErr w:type="gramStart"/>
                  <w:r>
                    <w:rPr>
                      <w:lang w:val="hu"/>
                    </w:rPr>
                    <w:t>kategória</w:t>
                  </w:r>
                  <w:proofErr w:type="gramEnd"/>
                  <w:r>
                    <w:rPr>
                      <w:lang w:val="hu"/>
                    </w:rPr>
                    <w:t xml:space="preserve"> Alagútkorlátozási kód</w:t>
                  </w:r>
                </w:p>
                <w:p w:rsidR="0032377C" w:rsidRDefault="00BE7B8A">
                  <w:pPr>
                    <w:spacing w:before="60" w:line="265" w:lineRule="exact"/>
                    <w:ind w:right="-9"/>
                    <w:rPr>
                      <w:b/>
                    </w:rPr>
                  </w:pPr>
                  <w:r>
                    <w:rPr>
                      <w:b/>
                      <w:bCs/>
                      <w:lang w:val="hu"/>
                    </w:rPr>
                    <w:t>UN „</w:t>
                  </w:r>
                  <w:proofErr w:type="spellStart"/>
                  <w:r>
                    <w:rPr>
                      <w:b/>
                      <w:bCs/>
                      <w:lang w:val="hu"/>
                    </w:rPr>
                    <w:t>Model</w:t>
                  </w:r>
                  <w:proofErr w:type="spellEnd"/>
                  <w:r>
                    <w:rPr>
                      <w:b/>
                      <w:bCs/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lang w:val="hu"/>
                    </w:rPr>
                    <w:t>Regulation</w:t>
                  </w:r>
                  <w:proofErr w:type="spellEnd"/>
                  <w:r>
                    <w:rPr>
                      <w:b/>
                      <w:bCs/>
                      <w:lang w:val="hu"/>
                    </w:rPr>
                    <w:t>“ (ENSZ-mintaszabályzata)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rPr>
          <w:sz w:val="20"/>
        </w:rPr>
        <w:sectPr w:rsidR="0032377C">
          <w:pgSz w:w="12240" w:h="15840"/>
          <w:pgMar w:top="1380" w:right="1300" w:bottom="1620" w:left="1300" w:header="720" w:footer="1426" w:gutter="0"/>
          <w:cols w:space="708"/>
        </w:sectPr>
      </w:pPr>
    </w:p>
    <w:p w:rsidR="0032377C" w:rsidRDefault="00BE7B8A">
      <w:pPr>
        <w:spacing w:before="121"/>
        <w:ind w:left="1146"/>
        <w:rPr>
          <w:b/>
          <w:sz w:val="36"/>
        </w:rPr>
      </w:pPr>
      <w:r>
        <w:rPr>
          <w:b/>
          <w:bCs/>
          <w:sz w:val="36"/>
          <w:lang w:val="hu"/>
        </w:rPr>
        <w:lastRenderedPageBreak/>
        <w:t>EK-Biztonsági adatlap az 1907/2006/EK rendelet szerint</w:t>
      </w:r>
    </w:p>
    <w:p w:rsidR="0032377C" w:rsidRDefault="0032377C">
      <w:pPr>
        <w:pStyle w:val="Szvegtrzs"/>
        <w:spacing w:before="11"/>
        <w:ind w:left="0"/>
        <w:rPr>
          <w:b/>
          <w:sz w:val="13"/>
        </w:rPr>
      </w:pPr>
    </w:p>
    <w:p w:rsidR="0032377C" w:rsidRDefault="00BE7B8A">
      <w:pPr>
        <w:pStyle w:val="Listaszerbekezds"/>
        <w:numPr>
          <w:ilvl w:val="0"/>
          <w:numId w:val="1"/>
        </w:numPr>
        <w:tabs>
          <w:tab w:val="left" w:pos="837"/>
        </w:tabs>
        <w:spacing w:before="57" w:after="3"/>
        <w:rPr>
          <w:b/>
        </w:rPr>
      </w:pPr>
      <w:r>
        <w:rPr>
          <w:b/>
          <w:bCs/>
          <w:lang w:val="hu"/>
        </w:rPr>
        <w:t>Előírások *</w:t>
      </w:r>
    </w:p>
    <w:p w:rsidR="0032377C" w:rsidRDefault="00BE7B8A">
      <w:pPr>
        <w:pStyle w:val="Szvegtrzs"/>
        <w:ind w:left="116"/>
        <w:rPr>
          <w:sz w:val="20"/>
        </w:rPr>
      </w:pPr>
      <w:r>
        <w:rPr>
          <w:sz w:val="20"/>
          <w:lang w:val="hu"/>
        </w:rPr>
      </w:r>
      <w:r>
        <w:rPr>
          <w:sz w:val="20"/>
          <w:lang w:val="hu"/>
        </w:rPr>
        <w:pict>
          <v:group id="_x0000_s1028" style="width:470.4pt;height:430.3pt;mso-position-horizontal-relative:char;mso-position-vertical-relative:line" coordsize="9408,8284">
            <v:shape id="_x0000_s1030" type="#_x0000_t75" style="position:absolute;left:153;top:1552;width:863;height:850">
              <v:imagedata r:id="rId14" o:title=""/>
            </v:shape>
            <v:shape id="_x0000_s1029" type="#_x0000_t202" style="position:absolute;left:15;top:15;width:9379;height:8255" filled="f" strokeweight="1.44pt">
              <v:textbox style="mso-next-textbox:#_x0000_s1029" inset="0,0,0,0">
                <w:txbxContent>
                  <w:p w:rsidR="0032377C" w:rsidRDefault="00BE7B8A">
                    <w:pPr>
                      <w:spacing w:before="57"/>
                      <w:ind w:left="95" w:right="144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hu"/>
                      </w:rPr>
                      <w:t>Az adott anyaggal vagy keverékkel kapcsolatos biztonsági, egészségügyi és környezetvédelmi előírások/jogszabályok</w:t>
                    </w:r>
                  </w:p>
                  <w:p w:rsidR="0032377C" w:rsidRDefault="00BE7B8A">
                    <w:pPr>
                      <w:spacing w:before="60"/>
                      <w:ind w:left="95" w:right="752"/>
                    </w:pPr>
                    <w:r>
                      <w:rPr>
                        <w:u w:val="single"/>
                        <w:lang w:val="hu"/>
                      </w:rPr>
                      <w:t>Megjelölés az 1272/2</w:t>
                    </w:r>
                    <w:r>
                      <w:rPr>
                        <w:u w:val="single"/>
                        <w:lang w:val="hu"/>
                      </w:rPr>
                      <w:t>008/EK rendelet szerint</w:t>
                    </w:r>
                  </w:p>
                  <w:p w:rsidR="0032377C" w:rsidRPr="00A76445" w:rsidRDefault="00BE7B8A">
                    <w:pPr>
                      <w:spacing w:line="292" w:lineRule="auto"/>
                      <w:ind w:left="95" w:right="2612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 xml:space="preserve">A termék a CLP-rendelet értelmében osztályozott és megjelölt. </w:t>
                    </w:r>
                    <w:r>
                      <w:rPr>
                        <w:u w:val="single"/>
                        <w:lang w:val="hu"/>
                      </w:rPr>
                      <w:t>Veszélyt jelző piktogramok:</w:t>
                    </w:r>
                  </w:p>
                  <w:p w:rsidR="0032377C" w:rsidRPr="00A76445" w:rsidRDefault="0032377C">
                    <w:pPr>
                      <w:rPr>
                        <w:b/>
                        <w:lang w:val="hu"/>
                      </w:rPr>
                    </w:pPr>
                  </w:p>
                  <w:p w:rsidR="0032377C" w:rsidRPr="00A76445" w:rsidRDefault="0032377C">
                    <w:pPr>
                      <w:rPr>
                        <w:b/>
                        <w:lang w:val="hu"/>
                      </w:rPr>
                    </w:pPr>
                  </w:p>
                  <w:p w:rsidR="0032377C" w:rsidRPr="00A76445" w:rsidRDefault="0032377C">
                    <w:pPr>
                      <w:spacing w:before="9"/>
                      <w:rPr>
                        <w:b/>
                        <w:sz w:val="20"/>
                        <w:lang w:val="hu"/>
                      </w:rPr>
                    </w:pPr>
                  </w:p>
                  <w:p w:rsidR="0032377C" w:rsidRPr="00A76445" w:rsidRDefault="00BE7B8A">
                    <w:pPr>
                      <w:ind w:left="247" w:right="752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GHS02</w:t>
                    </w:r>
                  </w:p>
                  <w:p w:rsidR="0032377C" w:rsidRPr="00A76445" w:rsidRDefault="00BE7B8A">
                    <w:pPr>
                      <w:spacing w:before="61"/>
                      <w:ind w:left="95" w:right="7681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 xml:space="preserve">Figyelmeztetés: </w:t>
                    </w:r>
                    <w:r>
                      <w:rPr>
                        <w:lang w:val="hu"/>
                      </w:rPr>
                      <w:t>veszély</w:t>
                    </w:r>
                  </w:p>
                  <w:p w:rsidR="0032377C" w:rsidRPr="00A76445" w:rsidRDefault="00BE7B8A">
                    <w:pPr>
                      <w:spacing w:before="60"/>
                      <w:ind w:left="95" w:right="752"/>
                      <w:rPr>
                        <w:lang w:val="hu"/>
                      </w:rPr>
                    </w:pPr>
                    <w:r>
                      <w:rPr>
                        <w:u w:val="single"/>
                        <w:lang w:val="hu"/>
                      </w:rPr>
                      <w:t>Figyelmeztető mondatok:</w:t>
                    </w:r>
                  </w:p>
                  <w:p w:rsidR="0032377C" w:rsidRPr="00A76445" w:rsidRDefault="00BE7B8A">
                    <w:pPr>
                      <w:spacing w:line="292" w:lineRule="auto"/>
                      <w:ind w:left="95" w:right="144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 xml:space="preserve">H222-H229 Rendkívül tűzveszélyes aeroszol. Nyomás alatt lévő gázt tartalmaz; hő hatására robbanhat. </w:t>
                    </w:r>
                    <w:r>
                      <w:rPr>
                        <w:u w:val="single"/>
                        <w:lang w:val="hu"/>
                      </w:rPr>
                      <w:t>Biztonsági utasítások:</w:t>
                    </w:r>
                  </w:p>
                  <w:p w:rsidR="0032377C" w:rsidRPr="00A76445" w:rsidRDefault="00BE7B8A">
                    <w:pPr>
                      <w:tabs>
                        <w:tab w:val="left" w:pos="803"/>
                      </w:tabs>
                      <w:spacing w:line="210" w:lineRule="exact"/>
                      <w:ind w:left="95" w:right="752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P210</w:t>
                    </w:r>
                    <w:r>
                      <w:rPr>
                        <w:lang w:val="hu"/>
                      </w:rPr>
                      <w:tab/>
                      <w:t>Hőtől, forró felületektől, szikrától, nyílt lángtól és más gyújtóforrástól</w:t>
                    </w:r>
                  </w:p>
                  <w:p w:rsidR="0032377C" w:rsidRDefault="00BE7B8A">
                    <w:pPr>
                      <w:ind w:left="803" w:right="752"/>
                    </w:pPr>
                    <w:proofErr w:type="gramStart"/>
                    <w:r>
                      <w:rPr>
                        <w:lang w:val="hu"/>
                      </w:rPr>
                      <w:t>távol</w:t>
                    </w:r>
                    <w:proofErr w:type="gramEnd"/>
                    <w:r>
                      <w:rPr>
                        <w:lang w:val="hu"/>
                      </w:rPr>
                      <w:t xml:space="preserve"> tartandó. Tilos a dohányzás.</w:t>
                    </w:r>
                  </w:p>
                  <w:p w:rsidR="0032377C" w:rsidRPr="00A76445" w:rsidRDefault="00BE7B8A">
                    <w:pPr>
                      <w:tabs>
                        <w:tab w:val="left" w:pos="803"/>
                      </w:tabs>
                      <w:ind w:left="95" w:right="2749"/>
                      <w:rPr>
                        <w:lang w:val="hu"/>
                      </w:rPr>
                    </w:pPr>
                    <w:r>
                      <w:rPr>
                        <w:lang w:val="hu"/>
                      </w:rPr>
                      <w:t>P251</w:t>
                    </w:r>
                    <w:r>
                      <w:rPr>
                        <w:lang w:val="hu"/>
                      </w:rPr>
                      <w:tab/>
                      <w:t>Nyomás alatti</w:t>
                    </w:r>
                    <w:r>
                      <w:rPr>
                        <w:lang w:val="hu"/>
                      </w:rPr>
                      <w:t xml:space="preserve"> edény: ne </w:t>
                    </w:r>
                    <w:proofErr w:type="spellStart"/>
                    <w:r>
                      <w:rPr>
                        <w:lang w:val="hu"/>
                      </w:rPr>
                      <w:t>lyukassza</w:t>
                    </w:r>
                    <w:proofErr w:type="spellEnd"/>
                    <w:r>
                      <w:rPr>
                        <w:lang w:val="hu"/>
                      </w:rPr>
                      <w:t xml:space="preserve"> ki vagy égesse el, még használat után sem. P211</w:t>
                    </w:r>
                    <w:r>
                      <w:rPr>
                        <w:lang w:val="hu"/>
                      </w:rPr>
                      <w:tab/>
                      <w:t>Tilos nyílt lángra vagy más gyújtóforrásra permetezni.</w:t>
                    </w:r>
                  </w:p>
                  <w:p w:rsidR="0032377C" w:rsidRDefault="00BE7B8A">
                    <w:pPr>
                      <w:ind w:left="95" w:right="144"/>
                    </w:pPr>
                    <w:r>
                      <w:rPr>
                        <w:lang w:val="hu"/>
                      </w:rPr>
                      <w:t>P410+P412 Napfénytől védendő. Nem szabad 50 °C-ot meghaladó hőnek kitenni.</w:t>
                    </w:r>
                  </w:p>
                  <w:p w:rsidR="0032377C" w:rsidRDefault="00BE7B8A">
                    <w:pPr>
                      <w:spacing w:before="60"/>
                      <w:ind w:left="95" w:right="752"/>
                      <w:rPr>
                        <w:b/>
                      </w:rPr>
                    </w:pPr>
                    <w:r>
                      <w:rPr>
                        <w:b/>
                        <w:bCs/>
                        <w:lang w:val="hu"/>
                      </w:rPr>
                      <w:t>Nemzeti előírások:</w:t>
                    </w:r>
                  </w:p>
                  <w:p w:rsidR="0032377C" w:rsidRDefault="00BE7B8A">
                    <w:pPr>
                      <w:spacing w:before="60"/>
                      <w:ind w:left="95" w:right="752"/>
                    </w:pPr>
                    <w:r>
                      <w:rPr>
                        <w:u w:val="single"/>
                        <w:lang w:val="hu"/>
                      </w:rPr>
                      <w:t>Levegővel kapcsolatos műszaki utasítás</w:t>
                    </w:r>
                    <w:r>
                      <w:rPr>
                        <w:u w:val="single"/>
                        <w:lang w:val="hu"/>
                      </w:rPr>
                      <w:t>:</w:t>
                    </w:r>
                  </w:p>
                  <w:p w:rsidR="0032377C" w:rsidRDefault="00BE7B8A">
                    <w:pPr>
                      <w:tabs>
                        <w:tab w:val="left" w:pos="1514"/>
                      </w:tabs>
                      <w:spacing w:line="295" w:lineRule="auto"/>
                      <w:ind w:left="95" w:right="6214"/>
                    </w:pPr>
                    <w:r>
                      <w:rPr>
                        <w:lang w:val="hu"/>
                      </w:rPr>
                      <w:t>Osztály NK:</w:t>
                    </w:r>
                    <w:r>
                      <w:rPr>
                        <w:lang w:val="hu"/>
                      </w:rPr>
                      <w:tab/>
                      <w:t xml:space="preserve">Százalékos részarány: 100,0. </w:t>
                    </w:r>
                    <w:r>
                      <w:rPr>
                        <w:u w:val="single"/>
                        <w:lang w:val="hu"/>
                      </w:rPr>
                      <w:t>Víz-veszélyességi osztály:</w:t>
                    </w:r>
                  </w:p>
                  <w:p w:rsidR="0032377C" w:rsidRDefault="00BE7B8A">
                    <w:pPr>
                      <w:spacing w:line="205" w:lineRule="exact"/>
                      <w:ind w:left="95" w:right="752"/>
                    </w:pPr>
                    <w:r>
                      <w:rPr>
                        <w:lang w:val="hu"/>
                      </w:rPr>
                      <w:t>Víz-veszélyességi osztály 1 (gyártó saját besorolása): gyengén vízveszélyeztető</w:t>
                    </w:r>
                  </w:p>
                  <w:p w:rsidR="0032377C" w:rsidRDefault="00BE7B8A">
                    <w:pPr>
                      <w:ind w:left="95" w:right="1404"/>
                    </w:pPr>
                    <w:r>
                      <w:rPr>
                        <w:u w:val="single"/>
                        <w:lang w:val="hu"/>
                      </w:rPr>
                      <w:t xml:space="preserve">Egyéb előírások, korlátozások és tiltó rendelkezések, Vámtarifa szám: </w:t>
                    </w:r>
                    <w:r>
                      <w:rPr>
                        <w:lang w:val="hu"/>
                      </w:rPr>
                      <w:t>2901 10 00</w:t>
                    </w:r>
                  </w:p>
                  <w:p w:rsidR="0032377C" w:rsidRDefault="00BE7B8A">
                    <w:pPr>
                      <w:spacing w:before="60"/>
                      <w:ind w:left="95" w:right="752"/>
                    </w:pPr>
                    <w:r>
                      <w:rPr>
                        <w:u w:val="single"/>
                        <w:lang w:val="hu"/>
                      </w:rPr>
                      <w:t>Kémiai biztonsági értékelés:</w:t>
                    </w:r>
                  </w:p>
                  <w:p w:rsidR="0032377C" w:rsidRDefault="00BE7B8A">
                    <w:pPr>
                      <w:ind w:left="95" w:right="752"/>
                    </w:pPr>
                    <w:r>
                      <w:rPr>
                        <w:lang w:val="hu"/>
                      </w:rPr>
                      <w:t>Kémiai biztonsági értékelést nem végeztek.</w:t>
                    </w:r>
                  </w:p>
                </w:txbxContent>
              </v:textbox>
            </v:shape>
            <w10:anchorlock/>
          </v:group>
        </w:pict>
      </w:r>
    </w:p>
    <w:p w:rsidR="0032377C" w:rsidRDefault="0032377C">
      <w:pPr>
        <w:pStyle w:val="Szvegtrzs"/>
        <w:spacing w:before="1"/>
        <w:ind w:left="0"/>
        <w:rPr>
          <w:b/>
          <w:sz w:val="17"/>
        </w:rPr>
      </w:pPr>
    </w:p>
    <w:p w:rsidR="0032377C" w:rsidRDefault="00BE7B8A">
      <w:pPr>
        <w:pStyle w:val="Listaszerbekezds"/>
        <w:numPr>
          <w:ilvl w:val="0"/>
          <w:numId w:val="1"/>
        </w:numPr>
        <w:tabs>
          <w:tab w:val="left" w:pos="837"/>
        </w:tabs>
        <w:spacing w:before="56" w:after="3"/>
        <w:rPr>
          <w:b/>
        </w:rPr>
      </w:pPr>
      <w:r>
        <w:rPr>
          <w:b/>
          <w:bCs/>
          <w:lang w:val="hu"/>
        </w:rPr>
        <w:t xml:space="preserve">Egyéb </w:t>
      </w:r>
      <w:proofErr w:type="gramStart"/>
      <w:r>
        <w:rPr>
          <w:b/>
          <w:bCs/>
          <w:lang w:val="hu"/>
        </w:rPr>
        <w:t>információk</w:t>
      </w:r>
      <w:proofErr w:type="gramEnd"/>
      <w:r>
        <w:rPr>
          <w:b/>
          <w:bCs/>
          <w:lang w:val="hu"/>
        </w:rPr>
        <w:t xml:space="preserve"> *</w:t>
      </w:r>
    </w:p>
    <w:p w:rsidR="0032377C" w:rsidRDefault="00BE7B8A">
      <w:pPr>
        <w:ind w:left="115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27" type="#_x0000_t202" style="width:468.95pt;height:124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2377C" w:rsidRDefault="00BE7B8A">
                  <w:pPr>
                    <w:pStyle w:val="Szvegtrzs"/>
                    <w:spacing w:before="59"/>
                    <w:ind w:right="752"/>
                  </w:pPr>
                  <w:r>
                    <w:rPr>
                      <w:lang w:val="hu"/>
                    </w:rPr>
                    <w:t>Az adatok a tudásunk jelenlegi állására támaszkodnak, azonban nem jelentenek biztosítékot a termék tulajdonságaira és nem alapoznak meg szerződéses jogviszonyt.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752"/>
                  </w:pPr>
                  <w:r>
                    <w:rPr>
                      <w:u w:val="single"/>
                      <w:lang w:val="hu"/>
                    </w:rPr>
                    <w:t>Vonatkozó mondatok:</w:t>
                  </w:r>
                </w:p>
                <w:p w:rsidR="0032377C" w:rsidRDefault="00BE7B8A">
                  <w:pPr>
                    <w:pStyle w:val="Szvegtrzs"/>
                    <w:tabs>
                      <w:tab w:val="left" w:pos="803"/>
                    </w:tabs>
                    <w:spacing w:before="58"/>
                    <w:ind w:right="752"/>
                  </w:pPr>
                  <w:r>
                    <w:rPr>
                      <w:lang w:val="hu"/>
                    </w:rPr>
                    <w:t>H220</w:t>
                  </w:r>
                  <w:r>
                    <w:rPr>
                      <w:lang w:val="hu"/>
                    </w:rPr>
                    <w:tab/>
                    <w:t>Rendkívül tűzveszélyes gáz.</w:t>
                  </w:r>
                </w:p>
                <w:p w:rsidR="0032377C" w:rsidRDefault="00BE7B8A">
                  <w:pPr>
                    <w:pStyle w:val="Szvegtrzs"/>
                    <w:tabs>
                      <w:tab w:val="left" w:pos="803"/>
                    </w:tabs>
                    <w:ind w:right="752"/>
                  </w:pPr>
                  <w:r>
                    <w:rPr>
                      <w:lang w:val="hu"/>
                    </w:rPr>
                    <w:t>H225</w:t>
                  </w:r>
                  <w:r>
                    <w:rPr>
                      <w:lang w:val="hu"/>
                    </w:rPr>
                    <w:tab/>
                    <w:t>Fokozottan tűzveszélyes folyadék és g</w:t>
                  </w:r>
                  <w:r>
                    <w:rPr>
                      <w:lang w:val="hu"/>
                    </w:rPr>
                    <w:t>őz.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803"/>
                    </w:tabs>
                    <w:spacing w:line="292" w:lineRule="auto"/>
                    <w:ind w:right="3283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H280</w:t>
                  </w:r>
                  <w:r>
                    <w:rPr>
                      <w:lang w:val="hu"/>
                    </w:rPr>
                    <w:tab/>
                    <w:t>Nyomás alatt lévő gázt tartalmaz; hő hatására robbanhat. R11</w:t>
                  </w:r>
                  <w:r>
                    <w:rPr>
                      <w:lang w:val="hu"/>
                    </w:rPr>
                    <w:tab/>
                    <w:t>Tűzveszélyes.</w:t>
                  </w:r>
                </w:p>
                <w:p w:rsidR="0032377C" w:rsidRPr="00A76445" w:rsidRDefault="00BE7B8A">
                  <w:pPr>
                    <w:pStyle w:val="Szvegtrzs"/>
                    <w:tabs>
                      <w:tab w:val="left" w:pos="803"/>
                    </w:tabs>
                    <w:spacing w:line="210" w:lineRule="exact"/>
                    <w:ind w:right="75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R12</w:t>
                  </w:r>
                  <w:r>
                    <w:rPr>
                      <w:lang w:val="hu"/>
                    </w:rPr>
                    <w:tab/>
                    <w:t>Fokozottan tűzveszélyes.</w:t>
                  </w:r>
                </w:p>
              </w:txbxContent>
            </v:textbox>
            <w10:anchorlock/>
          </v:shape>
        </w:pict>
      </w:r>
    </w:p>
    <w:p w:rsidR="0032377C" w:rsidRDefault="0032377C">
      <w:pPr>
        <w:rPr>
          <w:sz w:val="20"/>
        </w:rPr>
        <w:sectPr w:rsidR="0032377C">
          <w:pgSz w:w="12240" w:h="15840"/>
          <w:pgMar w:top="1380" w:right="1300" w:bottom="1620" w:left="1300" w:header="720" w:footer="1426" w:gutter="0"/>
          <w:cols w:space="708"/>
        </w:sectPr>
      </w:pPr>
    </w:p>
    <w:p w:rsidR="0032377C" w:rsidRDefault="00BE7B8A">
      <w:pPr>
        <w:pStyle w:val="Cmsor1"/>
      </w:pPr>
      <w:r>
        <w:rPr>
          <w:lang w:val="hu"/>
        </w:rPr>
        <w:lastRenderedPageBreak/>
        <w:t>EK-Biztonsági adatlap az 1907/2006/EK rendelet szerint</w:t>
      </w:r>
    </w:p>
    <w:p w:rsidR="0032377C" w:rsidRDefault="00BE7B8A">
      <w:pPr>
        <w:pStyle w:val="Szvegtrzs"/>
        <w:spacing w:before="7"/>
        <w:ind w:left="0"/>
        <w:rPr>
          <w:b/>
          <w:sz w:val="15"/>
        </w:rPr>
      </w:pPr>
      <w:r>
        <w:rPr>
          <w:lang w:val="hu"/>
        </w:rPr>
        <w:pict>
          <v:shape id="_x0000_s1026" type="#_x0000_t202" style="position:absolute;margin-left:71.55pt;margin-top:12.2pt;width:468.95pt;height:414.05pt;z-index:1960;mso-wrap-distance-left:0;mso-wrap-distance-right:0;mso-position-horizontal-relative:page" filled="f" strokeweight="1.44pt">
            <v:textbox style="mso-next-textbox:#_x0000_s1026" inset="0,0,0,0">
              <w:txbxContent>
                <w:p w:rsidR="0032377C" w:rsidRPr="00A76445" w:rsidRDefault="00BE7B8A">
                  <w:pPr>
                    <w:pStyle w:val="Szvegtrzs"/>
                    <w:ind w:right="144"/>
                    <w:rPr>
                      <w:lang w:val="hu"/>
                    </w:rPr>
                  </w:pPr>
                  <w:bookmarkStart w:id="0" w:name="_GoBack"/>
                  <w:r>
                    <w:rPr>
                      <w:lang w:val="hu"/>
                    </w:rPr>
                    <w:t xml:space="preserve">Ez a biztonsági adatlap a legjobb tudásunk és lelkiismeretünk szerint rendelkezésre álló </w:t>
                  </w:r>
                  <w:proofErr w:type="gramStart"/>
                  <w:r>
                    <w:rPr>
                      <w:lang w:val="hu"/>
                    </w:rPr>
                    <w:t>információkat</w:t>
                  </w:r>
                  <w:proofErr w:type="gramEnd"/>
                  <w:r>
                    <w:rPr>
                      <w:lang w:val="hu"/>
                    </w:rPr>
                    <w:t xml:space="preserve"> tartalmazza a termék normál körülmények közöt</w:t>
                  </w:r>
                  <w:r>
                    <w:rPr>
                      <w:lang w:val="hu"/>
                    </w:rPr>
                    <w:t xml:space="preserve">ti megfelelő kezelésével kapcsolatban. A termék egyéb, ebbe az adatlapba nem foglalt felhasználása más folyamatokkal/eljárásokkal együtt kizárólag a felhasználó felelőssége. Ez a </w:t>
                  </w:r>
                  <w:proofErr w:type="gramStart"/>
                  <w:r>
                    <w:rPr>
                      <w:lang w:val="hu"/>
                    </w:rPr>
                    <w:t>dokumentum</w:t>
                  </w:r>
                  <w:proofErr w:type="gramEnd"/>
                  <w:r>
                    <w:rPr>
                      <w:lang w:val="hu"/>
                    </w:rPr>
                    <w:t xml:space="preserve"> semmilyen közvetlen vagy közvetett garanciát nem testesít meg a te</w:t>
                  </w:r>
                  <w:r>
                    <w:rPr>
                      <w:lang w:val="hu"/>
                    </w:rPr>
                    <w:t xml:space="preserve">rmék minőségével vagy egy bizonyos célra való </w:t>
                  </w:r>
                  <w:proofErr w:type="spellStart"/>
                  <w:r>
                    <w:rPr>
                      <w:lang w:val="hu"/>
                    </w:rPr>
                    <w:t>alkalmasságával</w:t>
                  </w:r>
                  <w:proofErr w:type="spellEnd"/>
                  <w:r>
                    <w:rPr>
                      <w:lang w:val="hu"/>
                    </w:rPr>
                    <w:t xml:space="preserve"> kapcsolatban.</w:t>
                  </w:r>
                </w:p>
                <w:p w:rsidR="0032377C" w:rsidRDefault="00BE7B8A">
                  <w:pPr>
                    <w:pStyle w:val="Szvegtrzs"/>
                    <w:spacing w:before="60"/>
                    <w:ind w:right="752"/>
                  </w:pPr>
                  <w:r>
                    <w:rPr>
                      <w:u w:val="single"/>
                      <w:lang w:val="hu"/>
                    </w:rPr>
                    <w:t>Rövidítések és betűszavak:</w:t>
                  </w:r>
                </w:p>
                <w:p w:rsidR="0032377C" w:rsidRDefault="00BE7B8A">
                  <w:pPr>
                    <w:pStyle w:val="Szvegtrzs"/>
                    <w:tabs>
                      <w:tab w:val="left" w:pos="1514"/>
                    </w:tabs>
                    <w:ind w:left="803" w:right="322" w:hanging="708"/>
                  </w:pPr>
                  <w:r>
                    <w:rPr>
                      <w:lang w:val="hu"/>
                    </w:rPr>
                    <w:t>RID:</w:t>
                  </w:r>
                  <w:r>
                    <w:rPr>
                      <w:lang w:val="hu"/>
                    </w:rPr>
                    <w:tab/>
                  </w:r>
                  <w:r>
                    <w:rPr>
                      <w:lang w:val="hu"/>
                    </w:rPr>
                    <w:tab/>
                  </w:r>
                  <w:proofErr w:type="spellStart"/>
                  <w:r>
                    <w:rPr>
                      <w:lang w:val="hu"/>
                    </w:rPr>
                    <w:t>Règlement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international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concernant</w:t>
                  </w:r>
                  <w:proofErr w:type="spellEnd"/>
                  <w:r>
                    <w:rPr>
                      <w:lang w:val="hu"/>
                    </w:rPr>
                    <w:t xml:space="preserve"> le </w:t>
                  </w:r>
                  <w:proofErr w:type="spellStart"/>
                  <w:r>
                    <w:rPr>
                      <w:lang w:val="hu"/>
                    </w:rPr>
                    <w:t>transport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des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marchandises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dangereuses</w:t>
                  </w:r>
                  <w:proofErr w:type="spellEnd"/>
                  <w:r>
                    <w:rPr>
                      <w:lang w:val="hu"/>
                    </w:rPr>
                    <w:t xml:space="preserve"> par </w:t>
                  </w:r>
                  <w:proofErr w:type="spellStart"/>
                  <w:r>
                    <w:rPr>
                      <w:lang w:val="hu"/>
                    </w:rPr>
                    <w:t>chemin</w:t>
                  </w:r>
                  <w:proofErr w:type="spellEnd"/>
                  <w:r>
                    <w:rPr>
                      <w:lang w:val="hu"/>
                    </w:rPr>
                    <w:t xml:space="preserve"> de </w:t>
                  </w:r>
                  <w:proofErr w:type="spellStart"/>
                  <w:r>
                    <w:rPr>
                      <w:lang w:val="hu"/>
                    </w:rPr>
                    <w:t>fer</w:t>
                  </w:r>
                  <w:proofErr w:type="spellEnd"/>
                  <w:r>
                    <w:rPr>
                      <w:lang w:val="hu"/>
                    </w:rPr>
                    <w:t xml:space="preserve"> (</w:t>
                  </w:r>
                  <w:proofErr w:type="spellStart"/>
                  <w:r>
                    <w:rPr>
                      <w:lang w:val="hu"/>
                    </w:rPr>
                    <w:t>Regulations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Concerning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the</w:t>
                  </w:r>
                  <w:proofErr w:type="spellEnd"/>
                  <w:r>
                    <w:rPr>
                      <w:lang w:val="hu"/>
                    </w:rPr>
                    <w:t xml:space="preserve"> International </w:t>
                  </w:r>
                  <w:proofErr w:type="spellStart"/>
                  <w:r>
                    <w:rPr>
                      <w:lang w:val="hu"/>
                    </w:rPr>
                    <w:t>Transport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r>
                    <w:rPr>
                      <w:lang w:val="hu"/>
                    </w:rPr>
                    <w:t xml:space="preserve">of </w:t>
                  </w:r>
                  <w:proofErr w:type="spellStart"/>
                  <w:r>
                    <w:rPr>
                      <w:lang w:val="hu"/>
                    </w:rPr>
                    <w:t>Dangerous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Goods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by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Rail</w:t>
                  </w:r>
                  <w:proofErr w:type="spellEnd"/>
                  <w:r>
                    <w:rPr>
                      <w:lang w:val="hu"/>
                    </w:rPr>
                    <w:t>) (A veszélyes áruk nemzetközi vasúti fuvarozásáról szóló szabályzat)</w:t>
                  </w:r>
                </w:p>
                <w:p w:rsidR="0032377C" w:rsidRDefault="00BE7B8A">
                  <w:pPr>
                    <w:pStyle w:val="Szvegtrzs"/>
                    <w:tabs>
                      <w:tab w:val="left" w:pos="1514"/>
                    </w:tabs>
                    <w:ind w:right="251"/>
                  </w:pPr>
                  <w:r>
                    <w:rPr>
                      <w:lang w:val="hu"/>
                    </w:rPr>
                    <w:t>IATA-DGR:</w:t>
                  </w:r>
                  <w:r>
                    <w:rPr>
                      <w:lang w:val="hu"/>
                    </w:rPr>
                    <w:tab/>
                  </w:r>
                  <w:proofErr w:type="spellStart"/>
                  <w:r>
                    <w:rPr>
                      <w:lang w:val="hu"/>
                    </w:rPr>
                    <w:t>Dangerous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Goods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Regulations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by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the</w:t>
                  </w:r>
                  <w:proofErr w:type="spellEnd"/>
                  <w:r>
                    <w:rPr>
                      <w:lang w:val="hu"/>
                    </w:rPr>
                    <w:t xml:space="preserve"> "International Air </w:t>
                  </w:r>
                  <w:proofErr w:type="spellStart"/>
                  <w:r>
                    <w:rPr>
                      <w:lang w:val="hu"/>
                    </w:rPr>
                    <w:t>Transport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Association</w:t>
                  </w:r>
                  <w:proofErr w:type="spellEnd"/>
                  <w:r>
                    <w:rPr>
                      <w:lang w:val="hu"/>
                    </w:rPr>
                    <w:t>" (IATA) ICAO:</w:t>
                  </w:r>
                  <w:r>
                    <w:rPr>
                      <w:lang w:val="hu"/>
                    </w:rPr>
                    <w:tab/>
                    <w:t xml:space="preserve">International Civil </w:t>
                  </w:r>
                  <w:proofErr w:type="spellStart"/>
                  <w:r>
                    <w:rPr>
                      <w:lang w:val="hu"/>
                    </w:rPr>
                    <w:t>Aviation</w:t>
                  </w:r>
                  <w:proofErr w:type="spellEnd"/>
                  <w:r>
                    <w:rPr>
                      <w:lang w:val="hu"/>
                    </w:rPr>
                    <w:t xml:space="preserve"> Organization (Nemzetközi Légi S</w:t>
                  </w:r>
                  <w:r>
                    <w:rPr>
                      <w:lang w:val="hu"/>
                    </w:rPr>
                    <w:t xml:space="preserve">zállítási Szövetség által nyilvántartott veszélyes áruk </w:t>
                  </w:r>
                  <w:proofErr w:type="gramStart"/>
                  <w:r>
                    <w:rPr>
                      <w:lang w:val="hu"/>
                    </w:rPr>
                    <w:t>szabályzata )</w:t>
                  </w:r>
                  <w:proofErr w:type="gramEnd"/>
                </w:p>
                <w:p w:rsidR="0032377C" w:rsidRDefault="00BE7B8A">
                  <w:pPr>
                    <w:pStyle w:val="Szvegtrzs"/>
                    <w:tabs>
                      <w:tab w:val="left" w:pos="1514"/>
                    </w:tabs>
                    <w:ind w:right="752"/>
                  </w:pPr>
                  <w:r>
                    <w:rPr>
                      <w:lang w:val="hu"/>
                    </w:rPr>
                    <w:t>ICAO-TI:</w:t>
                  </w:r>
                  <w:r>
                    <w:rPr>
                      <w:lang w:val="hu"/>
                    </w:rPr>
                    <w:tab/>
                  </w:r>
                  <w:proofErr w:type="spellStart"/>
                  <w:r>
                    <w:rPr>
                      <w:lang w:val="hu"/>
                    </w:rPr>
                    <w:t>Technical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Instructions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by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the</w:t>
                  </w:r>
                  <w:proofErr w:type="spellEnd"/>
                  <w:r>
                    <w:rPr>
                      <w:lang w:val="hu"/>
                    </w:rPr>
                    <w:t xml:space="preserve"> "International Civil </w:t>
                  </w:r>
                  <w:proofErr w:type="spellStart"/>
                  <w:r>
                    <w:rPr>
                      <w:lang w:val="hu"/>
                    </w:rPr>
                    <w:t>Aviation</w:t>
                  </w:r>
                  <w:proofErr w:type="spellEnd"/>
                  <w:r>
                    <w:rPr>
                      <w:lang w:val="hu"/>
                    </w:rPr>
                    <w:t xml:space="preserve"> Organization" (ICAO) (A Nemzetközi Polgári Repülési Szervezet a veszélyes áruk repülőgépen történő, biztonságos száll</w:t>
                  </w:r>
                  <w:r>
                    <w:rPr>
                      <w:lang w:val="hu"/>
                    </w:rPr>
                    <w:t xml:space="preserve">ításához kiadott műszaki utasításai) </w:t>
                  </w:r>
                </w:p>
                <w:p w:rsidR="0032377C" w:rsidRDefault="00BE7B8A">
                  <w:pPr>
                    <w:pStyle w:val="Szvegtrzs"/>
                    <w:tabs>
                      <w:tab w:val="left" w:pos="1514"/>
                    </w:tabs>
                    <w:ind w:left="803" w:right="144" w:hanging="708"/>
                  </w:pPr>
                  <w:r>
                    <w:rPr>
                      <w:lang w:val="hu"/>
                    </w:rPr>
                    <w:t>ADR:</w:t>
                  </w:r>
                  <w:r>
                    <w:rPr>
                      <w:lang w:val="hu"/>
                    </w:rPr>
                    <w:tab/>
                  </w:r>
                  <w:r>
                    <w:rPr>
                      <w:lang w:val="hu"/>
                    </w:rPr>
                    <w:tab/>
                  </w:r>
                  <w:proofErr w:type="spellStart"/>
                  <w:r>
                    <w:rPr>
                      <w:lang w:val="hu"/>
                    </w:rPr>
                    <w:t>Accord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européen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sur</w:t>
                  </w:r>
                  <w:proofErr w:type="spellEnd"/>
                  <w:r>
                    <w:rPr>
                      <w:lang w:val="hu"/>
                    </w:rPr>
                    <w:t xml:space="preserve"> le </w:t>
                  </w:r>
                  <w:proofErr w:type="spellStart"/>
                  <w:r>
                    <w:rPr>
                      <w:lang w:val="hu"/>
                    </w:rPr>
                    <w:t>transport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des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marchandises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dangereuses</w:t>
                  </w:r>
                  <w:proofErr w:type="spellEnd"/>
                  <w:r>
                    <w:rPr>
                      <w:lang w:val="hu"/>
                    </w:rPr>
                    <w:t xml:space="preserve"> par </w:t>
                  </w:r>
                  <w:proofErr w:type="spellStart"/>
                  <w:r>
                    <w:rPr>
                      <w:lang w:val="hu"/>
                    </w:rPr>
                    <w:t>Route</w:t>
                  </w:r>
                  <w:proofErr w:type="spellEnd"/>
                  <w:r>
                    <w:rPr>
                      <w:lang w:val="hu"/>
                    </w:rPr>
                    <w:t xml:space="preserve"> (European </w:t>
                  </w:r>
                  <w:proofErr w:type="spellStart"/>
                  <w:r>
                    <w:rPr>
                      <w:lang w:val="hu"/>
                    </w:rPr>
                    <w:t>Agreement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concerning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the</w:t>
                  </w:r>
                  <w:proofErr w:type="spellEnd"/>
                  <w:r>
                    <w:rPr>
                      <w:lang w:val="hu"/>
                    </w:rPr>
                    <w:t xml:space="preserve"> International </w:t>
                  </w:r>
                  <w:proofErr w:type="spellStart"/>
                  <w:r>
                    <w:rPr>
                      <w:lang w:val="hu"/>
                    </w:rPr>
                    <w:t>Carriage</w:t>
                  </w:r>
                  <w:proofErr w:type="spellEnd"/>
                  <w:r>
                    <w:rPr>
                      <w:lang w:val="hu"/>
                    </w:rPr>
                    <w:t xml:space="preserve"> of </w:t>
                  </w:r>
                  <w:proofErr w:type="spellStart"/>
                  <w:r>
                    <w:rPr>
                      <w:lang w:val="hu"/>
                    </w:rPr>
                    <w:t>Dangerous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Goods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by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Road</w:t>
                  </w:r>
                  <w:proofErr w:type="spellEnd"/>
                  <w:r>
                    <w:rPr>
                      <w:lang w:val="hu"/>
                    </w:rPr>
                    <w:t>) (Európai megállapodás a veszélyes áruk nemzetközi közú</w:t>
                  </w:r>
                  <w:r>
                    <w:rPr>
                      <w:lang w:val="hu"/>
                    </w:rPr>
                    <w:t>ti szállításáról)</w:t>
                  </w:r>
                </w:p>
                <w:p w:rsidR="0032377C" w:rsidRDefault="00BE7B8A">
                  <w:pPr>
                    <w:pStyle w:val="Szvegtrzs"/>
                    <w:tabs>
                      <w:tab w:val="left" w:pos="1514"/>
                    </w:tabs>
                    <w:ind w:right="3335"/>
                  </w:pPr>
                  <w:r>
                    <w:rPr>
                      <w:lang w:val="hu"/>
                    </w:rPr>
                    <w:t>IMDG:</w:t>
                  </w:r>
                  <w:r>
                    <w:rPr>
                      <w:lang w:val="hu"/>
                    </w:rPr>
                    <w:tab/>
                    <w:t xml:space="preserve">International </w:t>
                  </w:r>
                  <w:proofErr w:type="spellStart"/>
                  <w:r>
                    <w:rPr>
                      <w:lang w:val="hu"/>
                    </w:rPr>
                    <w:t>Maritime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Code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for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Dangerous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Goods</w:t>
                  </w:r>
                  <w:proofErr w:type="spellEnd"/>
                  <w:r>
                    <w:rPr>
                      <w:lang w:val="hu"/>
                    </w:rPr>
                    <w:t xml:space="preserve"> (A veszélyes áruk tengeri szállításának nemzetközi szabályzata) IATA:</w:t>
                  </w:r>
                  <w:r>
                    <w:rPr>
                      <w:lang w:val="hu"/>
                    </w:rPr>
                    <w:tab/>
                    <w:t xml:space="preserve">International Air </w:t>
                  </w:r>
                  <w:proofErr w:type="spellStart"/>
                  <w:r>
                    <w:rPr>
                      <w:lang w:val="hu"/>
                    </w:rPr>
                    <w:t>Transport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Association</w:t>
                  </w:r>
                  <w:proofErr w:type="spellEnd"/>
                  <w:r>
                    <w:rPr>
                      <w:lang w:val="hu"/>
                    </w:rPr>
                    <w:t xml:space="preserve"> (Nemzetközi Légifuvarozási Szövetség)</w:t>
                  </w:r>
                </w:p>
                <w:p w:rsidR="0032377C" w:rsidRDefault="00BE7B8A">
                  <w:pPr>
                    <w:pStyle w:val="Szvegtrzs"/>
                    <w:tabs>
                      <w:tab w:val="left" w:pos="1514"/>
                    </w:tabs>
                    <w:ind w:right="1404"/>
                  </w:pPr>
                  <w:r>
                    <w:rPr>
                      <w:lang w:val="hu"/>
                    </w:rPr>
                    <w:t>GHS:</w:t>
                  </w:r>
                  <w:r>
                    <w:rPr>
                      <w:lang w:val="hu"/>
                    </w:rPr>
                    <w:tab/>
                  </w:r>
                  <w:proofErr w:type="spellStart"/>
                  <w:r>
                    <w:rPr>
                      <w:lang w:val="hu"/>
                    </w:rPr>
                    <w:t>Globally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Harmonized</w:t>
                  </w:r>
                  <w:proofErr w:type="spellEnd"/>
                  <w:r>
                    <w:rPr>
                      <w:lang w:val="hu"/>
                    </w:rPr>
                    <w:t xml:space="preserve"> System of </w:t>
                  </w:r>
                  <w:proofErr w:type="spellStart"/>
                  <w:r>
                    <w:rPr>
                      <w:lang w:val="hu"/>
                    </w:rPr>
                    <w:t>Classification</w:t>
                  </w:r>
                  <w:proofErr w:type="spellEnd"/>
                  <w:r>
                    <w:rPr>
                      <w:lang w:val="hu"/>
                    </w:rPr>
                    <w:t xml:space="preserve"> and </w:t>
                  </w:r>
                  <w:proofErr w:type="spellStart"/>
                  <w:r>
                    <w:rPr>
                      <w:lang w:val="hu"/>
                    </w:rPr>
                    <w:t>Labelling</w:t>
                  </w:r>
                  <w:proofErr w:type="spellEnd"/>
                  <w:r>
                    <w:rPr>
                      <w:lang w:val="hu"/>
                    </w:rPr>
                    <w:t xml:space="preserve"> of </w:t>
                  </w:r>
                  <w:proofErr w:type="spellStart"/>
                  <w:r>
                    <w:rPr>
                      <w:lang w:val="hu"/>
                    </w:rPr>
                    <w:t>Chemicals</w:t>
                  </w:r>
                  <w:proofErr w:type="spellEnd"/>
                  <w:r>
                    <w:rPr>
                      <w:lang w:val="hu"/>
                    </w:rPr>
                    <w:t xml:space="preserve"> EINECS:</w:t>
                  </w:r>
                  <w:r>
                    <w:rPr>
                      <w:lang w:val="hu"/>
                    </w:rPr>
                    <w:tab/>
                    <w:t xml:space="preserve">European </w:t>
                  </w:r>
                  <w:proofErr w:type="spellStart"/>
                  <w:r>
                    <w:rPr>
                      <w:lang w:val="hu"/>
                    </w:rPr>
                    <w:t>Inventory</w:t>
                  </w:r>
                  <w:proofErr w:type="spellEnd"/>
                  <w:r>
                    <w:rPr>
                      <w:lang w:val="hu"/>
                    </w:rPr>
                    <w:t xml:space="preserve"> of </w:t>
                  </w:r>
                  <w:proofErr w:type="spellStart"/>
                  <w:r>
                    <w:rPr>
                      <w:lang w:val="hu"/>
                    </w:rPr>
                    <w:t>Existing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Commercial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Chemical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Substances</w:t>
                  </w:r>
                  <w:proofErr w:type="spellEnd"/>
                  <w:r>
                    <w:rPr>
                      <w:lang w:val="hu"/>
                    </w:rPr>
                    <w:t xml:space="preserve"> ELINCS:</w:t>
                  </w:r>
                  <w:r>
                    <w:rPr>
                      <w:lang w:val="hu"/>
                    </w:rPr>
                    <w:tab/>
                    <w:t xml:space="preserve">European List of </w:t>
                  </w:r>
                  <w:proofErr w:type="spellStart"/>
                  <w:r>
                    <w:rPr>
                      <w:lang w:val="hu"/>
                    </w:rPr>
                    <w:t>Notified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Chemical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Substances</w:t>
                  </w:r>
                  <w:proofErr w:type="spellEnd"/>
                  <w:r>
                    <w:rPr>
                      <w:lang w:val="hu"/>
                    </w:rPr>
                    <w:t xml:space="preserve"> (A vegyi anyagok osztályozásának és címkézésének </w:t>
                  </w:r>
                  <w:proofErr w:type="gramStart"/>
                  <w:r>
                    <w:rPr>
                      <w:lang w:val="hu"/>
                    </w:rPr>
                    <w:t>globálisan</w:t>
                  </w:r>
                  <w:proofErr w:type="gramEnd"/>
                  <w:r>
                    <w:rPr>
                      <w:lang w:val="hu"/>
                    </w:rPr>
                    <w:t xml:space="preserve"> </w:t>
                  </w:r>
                  <w:r>
                    <w:rPr>
                      <w:lang w:val="hu"/>
                    </w:rPr>
                    <w:t>harmonizált rendszere)</w:t>
                  </w:r>
                </w:p>
                <w:p w:rsidR="0032377C" w:rsidRDefault="00BE7B8A">
                  <w:pPr>
                    <w:pStyle w:val="Szvegtrzs"/>
                    <w:tabs>
                      <w:tab w:val="left" w:pos="1514"/>
                    </w:tabs>
                    <w:ind w:right="1525"/>
                  </w:pPr>
                  <w:r>
                    <w:rPr>
                      <w:lang w:val="hu"/>
                    </w:rPr>
                    <w:t>CAS:</w:t>
                  </w:r>
                  <w:r>
                    <w:rPr>
                      <w:lang w:val="hu"/>
                    </w:rPr>
                    <w:tab/>
                  </w:r>
                  <w:proofErr w:type="spellStart"/>
                  <w:r>
                    <w:rPr>
                      <w:lang w:val="hu"/>
                    </w:rPr>
                    <w:t>Chemical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Abstracts</w:t>
                  </w:r>
                  <w:proofErr w:type="spellEnd"/>
                  <w:r>
                    <w:rPr>
                      <w:lang w:val="hu"/>
                    </w:rPr>
                    <w:t xml:space="preserve"> Service (</w:t>
                  </w:r>
                  <w:proofErr w:type="spellStart"/>
                  <w:r>
                    <w:rPr>
                      <w:lang w:val="hu"/>
                    </w:rPr>
                    <w:t>division</w:t>
                  </w:r>
                  <w:proofErr w:type="spellEnd"/>
                  <w:r>
                    <w:rPr>
                      <w:lang w:val="hu"/>
                    </w:rPr>
                    <w:t xml:space="preserve"> of </w:t>
                  </w:r>
                  <w:proofErr w:type="spellStart"/>
                  <w:r>
                    <w:rPr>
                      <w:lang w:val="hu"/>
                    </w:rPr>
                    <w:t>the</w:t>
                  </w:r>
                  <w:proofErr w:type="spellEnd"/>
                  <w:r>
                    <w:rPr>
                      <w:lang w:val="hu"/>
                    </w:rPr>
                    <w:t xml:space="preserve"> American </w:t>
                  </w:r>
                  <w:proofErr w:type="spellStart"/>
                  <w:r>
                    <w:rPr>
                      <w:lang w:val="hu"/>
                    </w:rPr>
                    <w:t>Chemical</w:t>
                  </w:r>
                  <w:proofErr w:type="spellEnd"/>
                  <w:r>
                    <w:rPr>
                      <w:lang w:val="hu"/>
                    </w:rPr>
                    <w:t xml:space="preserve"> Society) (Az Amerikai Kémiai Társaság (CAS) által kidolgozott termékazonosítók) VOC:</w:t>
                  </w:r>
                  <w:r>
                    <w:rPr>
                      <w:lang w:val="hu"/>
                    </w:rPr>
                    <w:tab/>
                  </w:r>
                  <w:proofErr w:type="spellStart"/>
                  <w:r>
                    <w:rPr>
                      <w:lang w:val="hu"/>
                    </w:rPr>
                    <w:t>Volatile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Organic</w:t>
                  </w:r>
                  <w:proofErr w:type="spellEnd"/>
                  <w:r>
                    <w:rPr>
                      <w:lang w:val="hu"/>
                    </w:rPr>
                    <w:t xml:space="preserve"> </w:t>
                  </w:r>
                  <w:proofErr w:type="spellStart"/>
                  <w:r>
                    <w:rPr>
                      <w:lang w:val="hu"/>
                    </w:rPr>
                    <w:t>Compounds</w:t>
                  </w:r>
                  <w:proofErr w:type="spellEnd"/>
                  <w:r>
                    <w:rPr>
                      <w:lang w:val="hu"/>
                    </w:rPr>
                    <w:t xml:space="preserve"> (USA, EU) (Illékony szerves vegyületek)</w:t>
                  </w:r>
                  <w:bookmarkEnd w:id="0"/>
                </w:p>
              </w:txbxContent>
            </v:textbox>
            <w10:wrap type="topAndBottom" anchorx="page"/>
          </v:shape>
        </w:pict>
      </w:r>
    </w:p>
    <w:sectPr w:rsidR="0032377C">
      <w:footerReference w:type="default" r:id="rId15"/>
      <w:pgSz w:w="12240" w:h="15840"/>
      <w:pgMar w:top="1380" w:right="1300" w:bottom="1620" w:left="1300" w:header="720" w:footer="14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7B8A">
      <w:r>
        <w:separator/>
      </w:r>
    </w:p>
  </w:endnote>
  <w:endnote w:type="continuationSeparator" w:id="0">
    <w:p w:rsidR="00000000" w:rsidRDefault="00BE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7C" w:rsidRDefault="00BE7B8A">
    <w:pPr>
      <w:pStyle w:val="Szvegtrzs"/>
      <w:spacing w:line="14" w:lineRule="auto"/>
      <w:ind w:left="0"/>
      <w:rPr>
        <w:sz w:val="20"/>
      </w:rPr>
    </w:pPr>
    <w:r>
      <w:rPr>
        <w:lang w:val="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66.8pt;margin-top:709.7pt;width:200.45pt;height:44.85pt;z-index:-18976;mso-position-horizontal-relative:page;mso-position-vertical-relative:page" filled="f" stroked="f">
          <v:textbox inset="0,0,0,0">
            <w:txbxContent>
              <w:p w:rsidR="0032377C" w:rsidRPr="00A76445" w:rsidRDefault="00BE7B8A">
                <w:pPr>
                  <w:spacing w:line="203" w:lineRule="exact"/>
                  <w:ind w:left="1119" w:right="3"/>
                  <w:rPr>
                    <w:sz w:val="18"/>
                    <w:lang w:val="de-DE"/>
                  </w:rPr>
                </w:pPr>
                <w:r>
                  <w:rPr>
                    <w:sz w:val="18"/>
                    <w:lang w:val="hu"/>
                  </w:rPr>
                  <w:t xml:space="preserve">DC </w:t>
                </w:r>
                <w:proofErr w:type="spellStart"/>
                <w:r>
                  <w:rPr>
                    <w:sz w:val="18"/>
                    <w:lang w:val="hu"/>
                  </w:rPr>
                  <w:t>DentalCentral</w:t>
                </w:r>
                <w:proofErr w:type="spellEnd"/>
                <w:r>
                  <w:rPr>
                    <w:sz w:val="18"/>
                    <w:lang w:val="hu"/>
                  </w:rPr>
                  <w:t xml:space="preserve"> GmbH (Kft.)</w:t>
                </w:r>
              </w:p>
              <w:p w:rsidR="0032377C" w:rsidRDefault="00BE7B8A">
                <w:pPr>
                  <w:spacing w:before="1"/>
                  <w:ind w:left="20" w:right="3" w:firstLine="216"/>
                  <w:rPr>
                    <w:sz w:val="18"/>
                  </w:rPr>
                </w:pPr>
                <w:proofErr w:type="spellStart"/>
                <w:r>
                  <w:rPr>
                    <w:sz w:val="18"/>
                    <w:lang w:val="hu"/>
                  </w:rPr>
                  <w:t>Owiedenfeldstr</w:t>
                </w:r>
                <w:proofErr w:type="spellEnd"/>
                <w:r>
                  <w:rPr>
                    <w:sz w:val="18"/>
                    <w:lang w:val="hu"/>
                  </w:rPr>
                  <w:t xml:space="preserve">. 6, D-30559 Hannover, </w:t>
                </w:r>
                <w:proofErr w:type="spellStart"/>
                <w:r>
                  <w:rPr>
                    <w:sz w:val="18"/>
                    <w:lang w:val="hu"/>
                  </w:rPr>
                  <w:t>Germany</w:t>
                </w:r>
                <w:proofErr w:type="spellEnd"/>
                <w:r>
                  <w:rPr>
                    <w:sz w:val="18"/>
                    <w:lang w:val="hu"/>
                  </w:rPr>
                  <w:t xml:space="preserve"> Tel: +49 (0) 4154/84 37-0 / Fax: +49 (0) 4154/84 37-33</w:t>
                </w:r>
              </w:p>
              <w:p w:rsidR="0032377C" w:rsidRDefault="00BE7B8A">
                <w:pPr>
                  <w:ind w:left="188" w:right="3"/>
                  <w:rPr>
                    <w:sz w:val="18"/>
                  </w:rPr>
                </w:pPr>
                <w:hyperlink r:id="rId1">
                  <w:r>
                    <w:rPr>
                      <w:rFonts w:ascii="Times New Roman" w:hAnsi="Times New Roman"/>
                      <w:sz w:val="18"/>
                      <w:lang w:val="hu"/>
                    </w:rPr>
                    <w:t>office@dental-central.de</w:t>
                  </w:r>
                  <w:r>
                    <w:rPr>
                      <w:rFonts w:ascii="Times New Roman" w:hAnsi="Times New Roman"/>
                      <w:sz w:val="20"/>
                      <w:lang w:val="hu"/>
                    </w:rPr>
                    <w:t>,</w:t>
                  </w:r>
                </w:hyperlink>
                <w:r>
                  <w:rPr>
                    <w:rFonts w:ascii="Times New Roman" w:hAnsi="Times New Roman"/>
                    <w:sz w:val="20"/>
                    <w:lang w:val="hu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sz w:val="18"/>
                      <w:lang w:val="hu"/>
                    </w:rPr>
                    <w:t>www.dental-central.de</w:t>
                  </w:r>
                </w:hyperlink>
              </w:p>
            </w:txbxContent>
          </v:textbox>
          <w10:wrap anchorx="page" anchory="page"/>
        </v:shape>
      </w:pict>
    </w:r>
    <w:r>
      <w:rPr>
        <w:lang w:val="hu"/>
      </w:rPr>
      <w:pict>
        <v:shape id="_x0000_s2053" type="#_x0000_t202" style="position:absolute;margin-left:69.8pt;margin-top:712.95pt;width:4.25pt;height:11pt;z-index:-18952;mso-position-horizontal-relative:page;mso-position-vertical-relative:page" filled="f" stroked="f">
          <v:textbox inset="0,0,0,0">
            <w:txbxContent>
              <w:p w:rsidR="0032377C" w:rsidRDefault="00BE7B8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>,</w:t>
                </w:r>
              </w:p>
            </w:txbxContent>
          </v:textbox>
          <w10:wrap anchorx="page" anchory="page"/>
        </v:shape>
      </w:pict>
    </w:r>
    <w:r>
      <w:rPr>
        <w:lang w:val="hu"/>
      </w:rPr>
      <w:pict>
        <v:shape id="_x0000_s2052" type="#_x0000_t202" style="position:absolute;margin-left:447.25pt;margin-top:723.85pt;width:94.8pt;height:33pt;z-index:-18928;mso-position-horizontal-relative:page;mso-position-vertical-relative:page" filled="f" stroked="f">
          <v:textbox inset="0,0,0,0">
            <w:txbxContent>
              <w:p w:rsidR="0032377C" w:rsidRDefault="00BE7B8A">
                <w:pPr>
                  <w:spacing w:line="203" w:lineRule="exact"/>
                  <w:ind w:left="591" w:right="-3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>Állapot: 2014.05.08.</w:t>
                </w:r>
              </w:p>
              <w:p w:rsidR="0032377C" w:rsidRDefault="00BE7B8A">
                <w:pPr>
                  <w:spacing w:before="1" w:line="219" w:lineRule="exact"/>
                  <w:ind w:left="20" w:right="-1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>Átdolgozva: 2015.08.11.</w:t>
                </w:r>
              </w:p>
              <w:p w:rsidR="0032377C" w:rsidRDefault="00BE7B8A">
                <w:pPr>
                  <w:spacing w:line="219" w:lineRule="exact"/>
                  <w:ind w:left="848" w:right="-2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 xml:space="preserve"> 1.</w:t>
                </w:r>
                <w:r>
                  <w:rPr>
                    <w:lang w:val="hu"/>
                  </w:rPr>
                  <w:fldChar w:fldCharType="begin"/>
                </w:r>
                <w:r>
                  <w:rPr>
                    <w:sz w:val="18"/>
                    <w:lang w:val="hu"/>
                  </w:rPr>
                  <w:instrText xml:space="preserve"> PAGE </w:instrText>
                </w:r>
                <w:r>
                  <w:rPr>
                    <w:lang w:val="hu"/>
                  </w:rPr>
                  <w:fldChar w:fldCharType="separate"/>
                </w:r>
                <w:r>
                  <w:rPr>
                    <w:noProof/>
                    <w:sz w:val="18"/>
                    <w:lang w:val="hu"/>
                  </w:rPr>
                  <w:t>11</w:t>
                </w:r>
                <w:r>
                  <w:rPr>
                    <w:lang w:val="hu"/>
                  </w:rPr>
                  <w:fldChar w:fldCharType="end"/>
                </w:r>
                <w:r>
                  <w:rPr>
                    <w:sz w:val="18"/>
                    <w:lang w:val="hu"/>
                  </w:rPr>
                  <w:t xml:space="preserve"> összesen 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7C" w:rsidRDefault="00BE7B8A">
    <w:pPr>
      <w:pStyle w:val="Szvegtrzs"/>
      <w:spacing w:line="14" w:lineRule="auto"/>
      <w:ind w:left="0"/>
      <w:rPr>
        <w:sz w:val="20"/>
      </w:rPr>
    </w:pPr>
    <w:r>
      <w:rPr>
        <w:lang w:val="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6.8pt;margin-top:709.7pt;width:200.45pt;height:44.85pt;z-index:-18904;mso-position-horizontal-relative:page;mso-position-vertical-relative:page" filled="f" stroked="f">
          <v:textbox inset="0,0,0,0">
            <w:txbxContent>
              <w:p w:rsidR="0032377C" w:rsidRPr="00A76445" w:rsidRDefault="00BE7B8A">
                <w:pPr>
                  <w:spacing w:line="203" w:lineRule="exact"/>
                  <w:ind w:left="1119" w:right="3"/>
                  <w:rPr>
                    <w:sz w:val="18"/>
                    <w:lang w:val="de-DE"/>
                  </w:rPr>
                </w:pPr>
                <w:r>
                  <w:rPr>
                    <w:sz w:val="18"/>
                    <w:lang w:val="hu"/>
                  </w:rPr>
                  <w:t xml:space="preserve">DC </w:t>
                </w:r>
                <w:proofErr w:type="spellStart"/>
                <w:r>
                  <w:rPr>
                    <w:sz w:val="18"/>
                    <w:lang w:val="hu"/>
                  </w:rPr>
                  <w:t>DentalCentral</w:t>
                </w:r>
                <w:proofErr w:type="spellEnd"/>
                <w:r>
                  <w:rPr>
                    <w:sz w:val="18"/>
                    <w:lang w:val="hu"/>
                  </w:rPr>
                  <w:t xml:space="preserve"> GmbH (Kft.)</w:t>
                </w:r>
              </w:p>
              <w:p w:rsidR="0032377C" w:rsidRDefault="00BE7B8A">
                <w:pPr>
                  <w:spacing w:before="1"/>
                  <w:ind w:left="20" w:right="3" w:firstLine="216"/>
                  <w:rPr>
                    <w:sz w:val="18"/>
                  </w:rPr>
                </w:pPr>
                <w:proofErr w:type="spellStart"/>
                <w:r>
                  <w:rPr>
                    <w:sz w:val="18"/>
                    <w:lang w:val="hu"/>
                  </w:rPr>
                  <w:t>Owiedenfeldstr</w:t>
                </w:r>
                <w:proofErr w:type="spellEnd"/>
                <w:r>
                  <w:rPr>
                    <w:sz w:val="18"/>
                    <w:lang w:val="hu"/>
                  </w:rPr>
                  <w:t xml:space="preserve">. 6, D-30559 Hannover, </w:t>
                </w:r>
                <w:proofErr w:type="spellStart"/>
                <w:r>
                  <w:rPr>
                    <w:sz w:val="18"/>
                    <w:lang w:val="hu"/>
                  </w:rPr>
                  <w:t>Germany</w:t>
                </w:r>
                <w:proofErr w:type="spellEnd"/>
                <w:r>
                  <w:rPr>
                    <w:sz w:val="18"/>
                    <w:lang w:val="hu"/>
                  </w:rPr>
                  <w:t xml:space="preserve"> Tel: +49 (0) 4154/84 37-0 / Fax: +49 (0) 4154/84 37-33</w:t>
                </w:r>
              </w:p>
              <w:p w:rsidR="0032377C" w:rsidRDefault="00BE7B8A">
                <w:pPr>
                  <w:ind w:left="188" w:right="3"/>
                  <w:rPr>
                    <w:sz w:val="18"/>
                  </w:rPr>
                </w:pPr>
                <w:hyperlink r:id="rId1">
                  <w:r>
                    <w:rPr>
                      <w:rFonts w:ascii="Times New Roman" w:hAnsi="Times New Roman"/>
                      <w:sz w:val="18"/>
                      <w:lang w:val="hu"/>
                    </w:rPr>
                    <w:t>office@dental-central.de</w:t>
                  </w:r>
                  <w:r>
                    <w:rPr>
                      <w:rFonts w:ascii="Times New Roman" w:hAnsi="Times New Roman"/>
                      <w:sz w:val="20"/>
                      <w:lang w:val="hu"/>
                    </w:rPr>
                    <w:t>,</w:t>
                  </w:r>
                </w:hyperlink>
                <w:r>
                  <w:rPr>
                    <w:rFonts w:ascii="Times New Roman" w:hAnsi="Times New Roman"/>
                    <w:sz w:val="20"/>
                    <w:lang w:val="hu"/>
                  </w:rPr>
                  <w:t xml:space="preserve"> </w:t>
                </w:r>
                <w:hyperlink r:id="rId2">
                  <w:r>
                    <w:rPr>
                      <w:rFonts w:ascii="Times New Roman" w:hAnsi="Times New Roman"/>
                      <w:sz w:val="18"/>
                      <w:lang w:val="hu"/>
                    </w:rPr>
                    <w:t>w</w:t>
                  </w:r>
                  <w:r>
                    <w:rPr>
                      <w:rFonts w:ascii="Times New Roman" w:hAnsi="Times New Roman"/>
                      <w:sz w:val="18"/>
                      <w:lang w:val="hu"/>
                    </w:rPr>
                    <w:t>ww.dental-central.de</w:t>
                  </w:r>
                </w:hyperlink>
              </w:p>
            </w:txbxContent>
          </v:textbox>
          <w10:wrap anchorx="page" anchory="page"/>
        </v:shape>
      </w:pict>
    </w:r>
    <w:r>
      <w:rPr>
        <w:lang w:val="hu"/>
      </w:rPr>
      <w:pict>
        <v:shape id="_x0000_s2050" type="#_x0000_t202" style="position:absolute;margin-left:69.8pt;margin-top:712.95pt;width:4.25pt;height:11pt;z-index:-18880;mso-position-horizontal-relative:page;mso-position-vertical-relative:page" filled="f" stroked="f">
          <v:textbox inset="0,0,0,0">
            <w:txbxContent>
              <w:p w:rsidR="0032377C" w:rsidRDefault="00BE7B8A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>,</w:t>
                </w:r>
              </w:p>
            </w:txbxContent>
          </v:textbox>
          <w10:wrap anchorx="page" anchory="page"/>
        </v:shape>
      </w:pict>
    </w:r>
    <w:r>
      <w:rPr>
        <w:lang w:val="hu"/>
      </w:rPr>
      <w:pict>
        <v:shape id="_x0000_s2049" type="#_x0000_t202" style="position:absolute;margin-left:447.25pt;margin-top:723.85pt;width:94.8pt;height:33pt;z-index:-18856;mso-position-horizontal-relative:page;mso-position-vertical-relative:page" filled="f" stroked="f">
          <v:textbox inset="0,0,0,0">
            <w:txbxContent>
              <w:p w:rsidR="0032377C" w:rsidRDefault="00BE7B8A">
                <w:pPr>
                  <w:spacing w:line="203" w:lineRule="exact"/>
                  <w:ind w:left="571"/>
                  <w:jc w:val="center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>Állapot: 2014.05.08.</w:t>
                </w:r>
              </w:p>
              <w:p w:rsidR="0032377C" w:rsidRDefault="00BE7B8A">
                <w:pPr>
                  <w:spacing w:before="1" w:line="219" w:lineRule="exact"/>
                  <w:ind w:left="20" w:right="-1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>Átdolgozva: 2015.08.11.</w:t>
                </w:r>
              </w:p>
              <w:p w:rsidR="0032377C" w:rsidRDefault="00BE7B8A">
                <w:pPr>
                  <w:spacing w:line="219" w:lineRule="exact"/>
                  <w:ind w:left="737"/>
                  <w:jc w:val="center"/>
                  <w:rPr>
                    <w:sz w:val="18"/>
                  </w:rPr>
                </w:pPr>
                <w:r>
                  <w:rPr>
                    <w:sz w:val="18"/>
                    <w:lang w:val="hu"/>
                  </w:rPr>
                  <w:t>10. oldal összesen 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7B8A">
      <w:r>
        <w:separator/>
      </w:r>
    </w:p>
  </w:footnote>
  <w:footnote w:type="continuationSeparator" w:id="0">
    <w:p w:rsidR="00000000" w:rsidRDefault="00BE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7C" w:rsidRDefault="00BE7B8A">
    <w:pPr>
      <w:pStyle w:val="Szvegtrzs"/>
      <w:spacing w:line="14" w:lineRule="auto"/>
      <w:ind w:left="0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68416431" behindDoc="1" locked="0" layoutInCell="1" allowOverlap="1">
          <wp:simplePos x="0" y="0"/>
          <wp:positionH relativeFrom="page">
            <wp:posOffset>4968240</wp:posOffset>
          </wp:positionH>
          <wp:positionV relativeFrom="page">
            <wp:posOffset>457200</wp:posOffset>
          </wp:positionV>
          <wp:extent cx="1895856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5856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3.4pt;margin-top:37.05pt;width:64pt;height:13.05pt;z-index:-19000;mso-position-horizontal-relative:page;mso-position-vertical-relative:page" filled="f" stroked="f">
          <v:textbox inset="0,0,0,0">
            <w:txbxContent>
              <w:p w:rsidR="0032377C" w:rsidRDefault="00BE7B8A">
                <w:pPr>
                  <w:pStyle w:val="Szvegtrzs"/>
                  <w:spacing w:line="245" w:lineRule="exact"/>
                  <w:ind w:left="20"/>
                </w:pPr>
                <w:r>
                  <w:rPr>
                    <w:lang w:val="hu"/>
                  </w:rPr>
                  <w:t>DC Hideg spray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568"/>
    <w:multiLevelType w:val="hybridMultilevel"/>
    <w:tmpl w:val="F2309DC8"/>
    <w:lvl w:ilvl="0" w:tplc="A63CD95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95D239FE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327408A6">
      <w:start w:val="1"/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08EC8BAC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D70447A6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33860F96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5FDE4CFE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311C7DDA">
      <w:start w:val="1"/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B5A4F070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377C"/>
    <w:rsid w:val="0032377C"/>
    <w:rsid w:val="00A76445"/>
    <w:rsid w:val="00B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3DD7849"/>
  <w15:docId w15:val="{EF07B0CE-855D-4002-93A2-7E034E1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</w:rPr>
  </w:style>
  <w:style w:type="paragraph" w:styleId="Cmsor1">
    <w:name w:val="heading 1"/>
    <w:basedOn w:val="Norml"/>
    <w:uiPriority w:val="1"/>
    <w:qFormat/>
    <w:pPr>
      <w:spacing w:before="121"/>
      <w:ind w:left="1146"/>
      <w:outlineLvl w:val="0"/>
    </w:pPr>
    <w:rPr>
      <w:b/>
      <w:bCs/>
      <w:sz w:val="36"/>
      <w:szCs w:val="36"/>
    </w:rPr>
  </w:style>
  <w:style w:type="paragraph" w:styleId="Cmsor2">
    <w:name w:val="heading 2"/>
    <w:basedOn w:val="Norml"/>
    <w:uiPriority w:val="1"/>
    <w:qFormat/>
    <w:pPr>
      <w:spacing w:before="56"/>
      <w:ind w:left="836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95"/>
    </w:pPr>
  </w:style>
  <w:style w:type="paragraph" w:styleId="Listaszerbekezds">
    <w:name w:val="List Paragraph"/>
    <w:basedOn w:val="Norml"/>
    <w:uiPriority w:val="1"/>
    <w:qFormat/>
    <w:pPr>
      <w:spacing w:before="3"/>
      <w:ind w:left="836" w:hanging="360"/>
    </w:pPr>
  </w:style>
  <w:style w:type="paragraph" w:customStyle="1" w:styleId="TableParagraph">
    <w:name w:val="Table Paragraph"/>
    <w:basedOn w:val="Norml"/>
    <w:uiPriority w:val="1"/>
    <w:qFormat/>
    <w:pPr>
      <w:spacing w:before="40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tal-central.de/" TargetMode="External"/><Relationship Id="rId1" Type="http://schemas.openxmlformats.org/officeDocument/2006/relationships/hyperlink" Target="mailto:office@dental-central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tal-central.de/" TargetMode="External"/><Relationship Id="rId1" Type="http://schemas.openxmlformats.org/officeDocument/2006/relationships/hyperlink" Target="mailto:office@dental-centra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378</Words>
  <Characters>2614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Sicherheitsdatenblatt gem. 91/155/EWG</dc:title>
  <dc:creator>Unbekannt</dc:creator>
  <cp:lastModifiedBy>Lakatos Réka</cp:lastModifiedBy>
  <cp:revision>3</cp:revision>
  <dcterms:created xsi:type="dcterms:W3CDTF">2016-07-15T14:59:00Z</dcterms:created>
  <dcterms:modified xsi:type="dcterms:W3CDTF">2016-07-19T09:43:00Z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2016-07-15T00:00:00Z</vt:filetime>
  </property>
</Properties>
</file>