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654" w:rsidRPr="00696A56" w:rsidRDefault="00A035C0" w:rsidP="00525014">
      <w:pPr>
        <w:pStyle w:val="Cmsor1"/>
        <w:ind w:left="0" w:right="1" w:firstLine="0"/>
        <w:jc w:val="center"/>
        <w:rPr>
          <w:b/>
        </w:rPr>
      </w:pPr>
      <w:r w:rsidRPr="00696A56">
        <w:rPr>
          <w:b/>
          <w:lang w:val="hu"/>
        </w:rPr>
        <w:t>Az anyag biztonsági adatlapja az 1907/2006/EK alapján</w:t>
      </w:r>
    </w:p>
    <w:p w:rsidR="00AF5654" w:rsidRDefault="00AF5654">
      <w:pPr>
        <w:pStyle w:val="Szvegtrzs"/>
        <w:spacing w:before="6"/>
        <w:ind w:left="0"/>
        <w:rPr>
          <w:sz w:val="13"/>
        </w:rPr>
      </w:pPr>
    </w:p>
    <w:p w:rsidR="00AF5654" w:rsidRPr="00696A56" w:rsidRDefault="00A035C0">
      <w:pPr>
        <w:pStyle w:val="Listaszerbekezds"/>
        <w:numPr>
          <w:ilvl w:val="0"/>
          <w:numId w:val="1"/>
        </w:numPr>
        <w:tabs>
          <w:tab w:val="left" w:pos="941"/>
        </w:tabs>
        <w:ind w:hanging="350"/>
        <w:rPr>
          <w:b/>
          <w:sz w:val="21"/>
        </w:rPr>
      </w:pPr>
      <w:r w:rsidRPr="00696A56">
        <w:rPr>
          <w:b/>
          <w:sz w:val="21"/>
          <w:lang w:val="hu"/>
        </w:rPr>
        <w:t>A termék és a gyártó azonosítása</w:t>
      </w:r>
    </w:p>
    <w:p w:rsidR="00AF5654" w:rsidRDefault="00A035C0">
      <w:pPr>
        <w:pStyle w:val="Szvegtrzs"/>
        <w:spacing w:before="0"/>
        <w:ind w:left="119"/>
        <w:rPr>
          <w:sz w:val="20"/>
        </w:rPr>
      </w:pPr>
      <w:r>
        <w:rPr>
          <w:sz w:val="20"/>
          <w:lang w:val="hu"/>
        </w:rPr>
      </w:r>
      <w:r w:rsidR="00696A56">
        <w:rPr>
          <w:sz w:val="20"/>
          <w:lang w:val="hu"/>
        </w:rPr>
        <w:pict>
          <v:group id="_x0000_s1070" style="width:494.3pt;height:100.25pt;mso-position-horizontal-relative:char;mso-position-vertical-relative:line" coordsize="9320,2005">
            <v:line id="_x0000_s1080" style="position:absolute" from="29,29" to="2189,29" strokeweight="1.44pt"/>
            <v:line id="_x0000_s1079" style="position:absolute" from="2189,29" to="2218,29" strokeweight="1.44pt"/>
            <v:line id="_x0000_s1078" style="position:absolute" from="2218,29" to="9293,29" strokeweight="1.44pt"/>
            <v:line id="_x0000_s1077" style="position:absolute" from="15,15" to="15,1990" strokeweight="1.44pt"/>
            <v:line id="_x0000_s1076" style="position:absolute" from="29,1976" to="2189,1976" strokeweight="1.32pt"/>
            <v:line id="_x0000_s1075" style="position:absolute" from="2174,1976" to="2203,1976" strokeweight="1.32pt"/>
            <v:line id="_x0000_s1074" style="position:absolute" from="2203,1976" to="9293,1976" strokeweight="1.32pt"/>
            <v:line id="_x0000_s1073" style="position:absolute" from="9306,15" to="9306,1990" strokeweight="1.3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left:120;top:141;width:1287;height:1495" filled="f" stroked="f">
              <v:textbox inset="0,0,0,0">
                <w:txbxContent>
                  <w:p w:rsidR="00AF5654" w:rsidRDefault="00A035C0">
                    <w:pPr>
                      <w:spacing w:line="218" w:lineRule="exact"/>
                      <w:rPr>
                        <w:sz w:val="21"/>
                      </w:rPr>
                    </w:pPr>
                    <w:r>
                      <w:rPr>
                        <w:sz w:val="21"/>
                        <w:u w:val="single"/>
                        <w:lang w:val="hu"/>
                      </w:rPr>
                      <w:t>Termékmegnevezés:</w:t>
                    </w:r>
                  </w:p>
                  <w:p w:rsidR="00AF5654" w:rsidRDefault="00A035C0">
                    <w:pPr>
                      <w:spacing w:before="120"/>
                      <w:rPr>
                        <w:sz w:val="21"/>
                      </w:rPr>
                    </w:pPr>
                    <w:r>
                      <w:rPr>
                        <w:sz w:val="21"/>
                        <w:u w:val="single"/>
                        <w:lang w:val="hu"/>
                      </w:rPr>
                      <w:t>Gyártó:</w:t>
                    </w:r>
                  </w:p>
                  <w:p w:rsidR="00696A56" w:rsidRDefault="00696A56">
                    <w:pPr>
                      <w:rPr>
                        <w:sz w:val="20"/>
                      </w:rPr>
                    </w:pPr>
                  </w:p>
                  <w:p w:rsidR="00AF5654" w:rsidRDefault="00A035C0">
                    <w:pPr>
                      <w:spacing w:before="157" w:line="254" w:lineRule="exact"/>
                      <w:rPr>
                        <w:sz w:val="21"/>
                      </w:rPr>
                    </w:pPr>
                    <w:r>
                      <w:rPr>
                        <w:sz w:val="21"/>
                        <w:u w:val="single"/>
                        <w:lang w:val="hu"/>
                      </w:rPr>
                      <w:t>Kapcsolat:</w:t>
                    </w:r>
                  </w:p>
                </w:txbxContent>
              </v:textbox>
            </v:shape>
            <v:shape id="_x0000_s1071" type="#_x0000_t202" style="position:absolute;left:2297;top:141;width:4785;height:1756" filled="f" stroked="f">
              <v:textbox inset="0,0,0,0">
                <w:txbxContent>
                  <w:p w:rsidR="00AF5654" w:rsidRDefault="00A035C0">
                    <w:pPr>
                      <w:spacing w:line="218" w:lineRule="exact"/>
                      <w:rPr>
                        <w:sz w:val="21"/>
                      </w:rPr>
                    </w:pPr>
                    <w:r>
                      <w:rPr>
                        <w:sz w:val="21"/>
                        <w:lang w:val="hu"/>
                      </w:rPr>
                      <w:t>DC ideigle</w:t>
                    </w:r>
                    <w:r w:rsidR="00696A56">
                      <w:rPr>
                        <w:sz w:val="21"/>
                        <w:lang w:val="hu"/>
                      </w:rPr>
                      <w:t xml:space="preserve">nes tömés fehér &amp; pink, term. </w:t>
                    </w:r>
                    <w:r>
                      <w:rPr>
                        <w:sz w:val="21"/>
                        <w:lang w:val="hu"/>
                      </w:rPr>
                      <w:t>7</w:t>
                    </w:r>
                    <w:r>
                      <w:rPr>
                        <w:sz w:val="21"/>
                        <w:lang w:val="hu"/>
                      </w:rPr>
                      <w:t>02250+702251</w:t>
                    </w:r>
                  </w:p>
                  <w:p w:rsidR="00AF5654" w:rsidRDefault="00A035C0">
                    <w:pPr>
                      <w:spacing w:before="120" w:line="244" w:lineRule="auto"/>
                      <w:ind w:right="1308"/>
                      <w:rPr>
                        <w:sz w:val="21"/>
                      </w:rPr>
                    </w:pPr>
                    <w:r>
                      <w:rPr>
                        <w:sz w:val="21"/>
                        <w:lang w:val="hu"/>
                      </w:rPr>
                      <w:t>DC Dental Central Großhandelsges.mbH Carl-Zeiss-Str.2</w:t>
                    </w:r>
                  </w:p>
                  <w:p w:rsidR="00AF5654" w:rsidRPr="00696A56" w:rsidRDefault="00A035C0">
                    <w:pPr>
                      <w:rPr>
                        <w:b/>
                        <w:sz w:val="21"/>
                      </w:rPr>
                    </w:pPr>
                    <w:r w:rsidRPr="00696A56">
                      <w:rPr>
                        <w:b/>
                        <w:sz w:val="21"/>
                        <w:lang w:val="hu"/>
                      </w:rPr>
                      <w:t>D-22946 Trittau, Germany</w:t>
                    </w:r>
                  </w:p>
                  <w:p w:rsidR="00AF5654" w:rsidRDefault="00A035C0">
                    <w:pPr>
                      <w:spacing w:before="123"/>
                      <w:rPr>
                        <w:sz w:val="21"/>
                      </w:rPr>
                    </w:pPr>
                    <w:r>
                      <w:rPr>
                        <w:sz w:val="21"/>
                        <w:lang w:val="hu"/>
                      </w:rPr>
                      <w:t>Tel.: ++49 (0)4154/8437 0</w:t>
                    </w:r>
                  </w:p>
                  <w:p w:rsidR="00AF5654" w:rsidRDefault="00A035C0">
                    <w:pPr>
                      <w:spacing w:before="5" w:line="254" w:lineRule="exact"/>
                      <w:rPr>
                        <w:sz w:val="21"/>
                      </w:rPr>
                    </w:pPr>
                    <w:r>
                      <w:rPr>
                        <w:sz w:val="21"/>
                        <w:lang w:val="hu"/>
                      </w:rPr>
                      <w:t>Fax: ++49 (0)4154/8437 33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F5654" w:rsidRDefault="00AF5654">
      <w:pPr>
        <w:pStyle w:val="Szvegtrzs"/>
        <w:spacing w:before="9"/>
        <w:ind w:left="0"/>
        <w:rPr>
          <w:sz w:val="12"/>
        </w:rPr>
      </w:pPr>
    </w:p>
    <w:p w:rsidR="00AF5654" w:rsidRPr="00696A56" w:rsidRDefault="00A035C0">
      <w:pPr>
        <w:pStyle w:val="Listaszerbekezds"/>
        <w:numPr>
          <w:ilvl w:val="0"/>
          <w:numId w:val="1"/>
        </w:numPr>
        <w:tabs>
          <w:tab w:val="left" w:pos="941"/>
        </w:tabs>
        <w:spacing w:before="61" w:after="4"/>
        <w:ind w:hanging="350"/>
        <w:rPr>
          <w:b/>
          <w:sz w:val="21"/>
        </w:rPr>
      </w:pPr>
      <w:r w:rsidRPr="00696A56">
        <w:rPr>
          <w:b/>
          <w:sz w:val="21"/>
          <w:lang w:val="hu"/>
        </w:rPr>
        <w:t>Veszélyazonosító</w:t>
      </w:r>
    </w:p>
    <w:p w:rsidR="00AF5654" w:rsidRDefault="00A035C0">
      <w:pPr>
        <w:ind w:left="120"/>
        <w:rPr>
          <w:sz w:val="20"/>
        </w:rPr>
      </w:pPr>
      <w:r>
        <w:rPr>
          <w:rFonts w:ascii="Times New Roman" w:hAnsi="Times New Roman"/>
          <w:sz w:val="20"/>
          <w:lang w:val="hu"/>
        </w:rPr>
        <w:t xml:space="preserve"> </w:t>
      </w:r>
      <w:r>
        <w:rPr>
          <w:rFonts w:ascii="Times New Roman" w:hAnsi="Times New Roman"/>
          <w:sz w:val="20"/>
          <w:lang w:val="hu"/>
        </w:rPr>
      </w:r>
      <w:r>
        <w:rPr>
          <w:rFonts w:ascii="Times New Roman" w:hAnsi="Times New Roman"/>
          <w:sz w:val="20"/>
          <w:lang w:val="hu"/>
        </w:rPr>
        <w:pict>
          <v:shape id="_x0000_s1069" type="#_x0000_t202" style="width:464.6pt;height:33.55pt;mso-left-percent:-10001;mso-top-percent:-10001;mso-position-horizontal:absolute;mso-position-horizontal-relative:char;mso-position-vertical:absolute;mso-position-vertical-relative:line;mso-left-percent:-10001;mso-top-percent:-10001" filled="f" strokeweight="1.32pt">
            <v:textbox inset="0,0,0,0">
              <w:txbxContent>
                <w:p w:rsidR="00696A56" w:rsidRDefault="00696A56">
                  <w:pPr>
                    <w:pStyle w:val="Szvegtrzs"/>
                    <w:spacing w:line="244" w:lineRule="auto"/>
                    <w:ind w:right="7162"/>
                    <w:rPr>
                      <w:u w:val="single"/>
                      <w:lang w:val="hu"/>
                    </w:rPr>
                  </w:pPr>
                  <w:r>
                    <w:rPr>
                      <w:u w:val="single"/>
                      <w:lang w:val="hu"/>
                    </w:rPr>
                    <w:t>Veszélyjelzések:</w:t>
                  </w:r>
                </w:p>
                <w:p w:rsidR="00AF5654" w:rsidRDefault="00A035C0">
                  <w:pPr>
                    <w:pStyle w:val="Szvegtrzs"/>
                    <w:spacing w:line="244" w:lineRule="auto"/>
                    <w:ind w:right="7162"/>
                  </w:pPr>
                  <w:r>
                    <w:rPr>
                      <w:lang w:val="hu"/>
                    </w:rPr>
                    <w:t>Nincs</w:t>
                  </w:r>
                </w:p>
              </w:txbxContent>
            </v:textbox>
            <w10:wrap type="none"/>
            <w10:anchorlock/>
          </v:shape>
        </w:pict>
      </w:r>
    </w:p>
    <w:p w:rsidR="00AF5654" w:rsidRDefault="00AF5654">
      <w:pPr>
        <w:pStyle w:val="Szvegtrzs"/>
        <w:spacing w:before="9"/>
        <w:ind w:left="0"/>
        <w:rPr>
          <w:sz w:val="14"/>
        </w:rPr>
      </w:pPr>
    </w:p>
    <w:p w:rsidR="00AF5654" w:rsidRPr="00696A56" w:rsidRDefault="00A035C0">
      <w:pPr>
        <w:pStyle w:val="Listaszerbekezds"/>
        <w:numPr>
          <w:ilvl w:val="0"/>
          <w:numId w:val="1"/>
        </w:numPr>
        <w:tabs>
          <w:tab w:val="left" w:pos="989"/>
        </w:tabs>
        <w:spacing w:before="61" w:after="4"/>
        <w:ind w:left="988" w:hanging="398"/>
        <w:rPr>
          <w:b/>
          <w:sz w:val="21"/>
        </w:rPr>
      </w:pPr>
      <w:r w:rsidRPr="00A035C0">
        <w:rPr>
          <w:b/>
          <w:sz w:val="21"/>
          <w:lang w:val="hu"/>
        </w:rPr>
        <w:t>Ös</w:t>
      </w:r>
      <w:r w:rsidR="00696A56" w:rsidRPr="00A035C0">
        <w:rPr>
          <w:b/>
          <w:sz w:val="21"/>
          <w:lang w:val="hu"/>
        </w:rPr>
        <w:t>s</w:t>
      </w:r>
      <w:r>
        <w:rPr>
          <w:b/>
          <w:sz w:val="21"/>
          <w:lang w:val="hu"/>
        </w:rPr>
        <w:t>zetétel/tartalmi infor</w:t>
      </w:r>
      <w:bookmarkStart w:id="0" w:name="_GoBack"/>
      <w:bookmarkEnd w:id="0"/>
      <w:r w:rsidRPr="00696A56">
        <w:rPr>
          <w:b/>
          <w:sz w:val="21"/>
          <w:lang w:val="hu"/>
        </w:rPr>
        <w:t>máció</w:t>
      </w:r>
    </w:p>
    <w:tbl>
      <w:tblPr>
        <w:tblStyle w:val="TableNormal"/>
        <w:tblW w:w="0" w:type="auto"/>
        <w:tblInd w:w="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8"/>
        <w:gridCol w:w="1104"/>
        <w:gridCol w:w="1517"/>
        <w:gridCol w:w="1656"/>
        <w:gridCol w:w="1517"/>
        <w:gridCol w:w="1526"/>
      </w:tblGrid>
      <w:tr w:rsidR="00AF5654">
        <w:trPr>
          <w:trHeight w:hRule="exact" w:val="770"/>
        </w:trPr>
        <w:tc>
          <w:tcPr>
            <w:tcW w:w="9358" w:type="dxa"/>
            <w:gridSpan w:val="6"/>
            <w:tcBorders>
              <w:bottom w:val="nil"/>
            </w:tcBorders>
          </w:tcPr>
          <w:p w:rsidR="00AF5654" w:rsidRDefault="00696A56">
            <w:pPr>
              <w:pStyle w:val="TableParagraph"/>
              <w:ind w:left="91"/>
              <w:rPr>
                <w:sz w:val="21"/>
              </w:rPr>
            </w:pPr>
            <w:r>
              <w:rPr>
                <w:sz w:val="21"/>
                <w:lang w:val="hu"/>
              </w:rPr>
              <w:t>Időszakos, önkeményedő</w:t>
            </w:r>
            <w:r w:rsidR="00A035C0">
              <w:rPr>
                <w:sz w:val="21"/>
                <w:lang w:val="hu"/>
              </w:rPr>
              <w:t xml:space="preserve"> tömés, kálcium szulfát-hemihidrát alapú</w:t>
            </w:r>
          </w:p>
          <w:p w:rsidR="00AF5654" w:rsidRPr="00696A56" w:rsidRDefault="00A035C0">
            <w:pPr>
              <w:pStyle w:val="TableParagraph"/>
              <w:spacing w:before="123"/>
              <w:ind w:left="91"/>
              <w:rPr>
                <w:b/>
                <w:sz w:val="21"/>
              </w:rPr>
            </w:pPr>
            <w:r w:rsidRPr="00696A56">
              <w:rPr>
                <w:b/>
                <w:sz w:val="21"/>
                <w:lang w:val="hu"/>
              </w:rPr>
              <w:t>Összetevők</w:t>
            </w:r>
          </w:p>
        </w:tc>
      </w:tr>
      <w:tr w:rsidR="00AF5654">
        <w:trPr>
          <w:trHeight w:hRule="exact" w:val="384"/>
        </w:trPr>
        <w:tc>
          <w:tcPr>
            <w:tcW w:w="203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AF5654" w:rsidRDefault="00A035C0">
            <w:pPr>
              <w:pStyle w:val="TableParagraph"/>
              <w:spacing w:before="61"/>
              <w:ind w:left="91"/>
              <w:rPr>
                <w:sz w:val="21"/>
              </w:rPr>
            </w:pPr>
            <w:r>
              <w:rPr>
                <w:sz w:val="21"/>
                <w:u w:val="single"/>
                <w:lang w:val="hu"/>
              </w:rPr>
              <w:t>Leírás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654" w:rsidRDefault="00A035C0">
            <w:pPr>
              <w:pStyle w:val="TableParagraph"/>
              <w:spacing w:before="61"/>
              <w:ind w:left="103"/>
              <w:rPr>
                <w:sz w:val="21"/>
              </w:rPr>
            </w:pPr>
            <w:r>
              <w:rPr>
                <w:sz w:val="21"/>
                <w:u w:val="single"/>
                <w:lang w:val="hu"/>
              </w:rPr>
              <w:t>CAS-szám: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654" w:rsidRDefault="00A035C0">
            <w:pPr>
              <w:pStyle w:val="TableParagraph"/>
              <w:spacing w:before="61"/>
              <w:rPr>
                <w:sz w:val="21"/>
              </w:rPr>
            </w:pPr>
            <w:r>
              <w:rPr>
                <w:sz w:val="21"/>
                <w:u w:val="single"/>
                <w:lang w:val="hu"/>
              </w:rPr>
              <w:t>Index-No.: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654" w:rsidRDefault="00A035C0">
            <w:pPr>
              <w:pStyle w:val="TableParagraph"/>
              <w:spacing w:before="61"/>
              <w:ind w:left="103"/>
              <w:rPr>
                <w:sz w:val="21"/>
              </w:rPr>
            </w:pPr>
            <w:r>
              <w:rPr>
                <w:sz w:val="21"/>
                <w:u w:val="single"/>
                <w:lang w:val="hu"/>
              </w:rPr>
              <w:t>Besorolás:</w:t>
            </w:r>
          </w:p>
        </w:tc>
        <w:tc>
          <w:tcPr>
            <w:tcW w:w="15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654" w:rsidRDefault="00A035C0">
            <w:pPr>
              <w:pStyle w:val="TableParagraph"/>
              <w:spacing w:before="61"/>
              <w:rPr>
                <w:sz w:val="21"/>
              </w:rPr>
            </w:pPr>
            <w:r>
              <w:rPr>
                <w:sz w:val="21"/>
                <w:u w:val="single"/>
                <w:lang w:val="hu"/>
              </w:rPr>
              <w:t>R-mondatok:</w:t>
            </w:r>
          </w:p>
        </w:tc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AF5654" w:rsidRDefault="00A035C0">
            <w:pPr>
              <w:pStyle w:val="TableParagraph"/>
              <w:spacing w:before="61"/>
              <w:rPr>
                <w:sz w:val="21"/>
              </w:rPr>
            </w:pPr>
            <w:r>
              <w:rPr>
                <w:sz w:val="21"/>
                <w:u w:val="single"/>
                <w:lang w:val="hu"/>
              </w:rPr>
              <w:t>Százalék %</w:t>
            </w:r>
          </w:p>
        </w:tc>
      </w:tr>
      <w:tr w:rsidR="00AF5654">
        <w:trPr>
          <w:trHeight w:hRule="exact" w:val="659"/>
        </w:trPr>
        <w:tc>
          <w:tcPr>
            <w:tcW w:w="2038" w:type="dxa"/>
            <w:tcBorders>
              <w:top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AF5654" w:rsidRDefault="00A035C0">
            <w:pPr>
              <w:pStyle w:val="TableParagraph"/>
              <w:spacing w:line="244" w:lineRule="auto"/>
              <w:ind w:left="91"/>
              <w:rPr>
                <w:sz w:val="21"/>
              </w:rPr>
            </w:pPr>
            <w:r>
              <w:rPr>
                <w:sz w:val="21"/>
                <w:lang w:val="hu"/>
              </w:rPr>
              <w:t>Kálcium szulfát-hemihidrát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AF5654" w:rsidRDefault="00A035C0">
            <w:pPr>
              <w:pStyle w:val="TableParagraph"/>
              <w:ind w:left="103"/>
              <w:rPr>
                <w:sz w:val="21"/>
              </w:rPr>
            </w:pPr>
            <w:r>
              <w:rPr>
                <w:sz w:val="21"/>
                <w:lang w:val="hu"/>
              </w:rPr>
              <w:t>7733-02-0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AF5654" w:rsidRDefault="00A035C0">
            <w:pPr>
              <w:pStyle w:val="TableParagraph"/>
              <w:rPr>
                <w:sz w:val="21"/>
              </w:rPr>
            </w:pPr>
            <w:r>
              <w:rPr>
                <w:sz w:val="21"/>
                <w:lang w:val="hu"/>
              </w:rPr>
              <w:t>030-006-00-9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AF5654" w:rsidRDefault="00A035C0">
            <w:pPr>
              <w:pStyle w:val="TableParagraph"/>
              <w:ind w:left="103"/>
              <w:rPr>
                <w:sz w:val="21"/>
              </w:rPr>
            </w:pPr>
            <w:r>
              <w:rPr>
                <w:sz w:val="21"/>
                <w:lang w:val="hu"/>
              </w:rPr>
              <w:t>--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  <w:right w:val="single" w:sz="4" w:space="0" w:color="000000"/>
            </w:tcBorders>
          </w:tcPr>
          <w:p w:rsidR="00AF5654" w:rsidRDefault="00A035C0">
            <w:pPr>
              <w:pStyle w:val="TableParagraph"/>
              <w:rPr>
                <w:sz w:val="21"/>
              </w:rPr>
            </w:pPr>
            <w:r>
              <w:rPr>
                <w:sz w:val="21"/>
                <w:lang w:val="hu"/>
              </w:rPr>
              <w:t>--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11" w:space="0" w:color="000000"/>
            </w:tcBorders>
          </w:tcPr>
          <w:p w:rsidR="00AF5654" w:rsidRDefault="00A035C0">
            <w:pPr>
              <w:pStyle w:val="TableParagraph"/>
              <w:rPr>
                <w:sz w:val="21"/>
              </w:rPr>
            </w:pPr>
            <w:r>
              <w:rPr>
                <w:sz w:val="21"/>
                <w:lang w:val="hu"/>
              </w:rPr>
              <w:t>--</w:t>
            </w:r>
          </w:p>
        </w:tc>
      </w:tr>
    </w:tbl>
    <w:p w:rsidR="00AF5654" w:rsidRDefault="00AF5654">
      <w:pPr>
        <w:pStyle w:val="Szvegtrzs"/>
        <w:spacing w:before="6"/>
        <w:ind w:left="0"/>
        <w:rPr>
          <w:sz w:val="16"/>
        </w:rPr>
      </w:pPr>
    </w:p>
    <w:p w:rsidR="00AF5654" w:rsidRPr="00525014" w:rsidRDefault="00A035C0">
      <w:pPr>
        <w:pStyle w:val="Listaszerbekezds"/>
        <w:numPr>
          <w:ilvl w:val="0"/>
          <w:numId w:val="1"/>
        </w:numPr>
        <w:tabs>
          <w:tab w:val="left" w:pos="941"/>
        </w:tabs>
        <w:ind w:hanging="350"/>
        <w:rPr>
          <w:b/>
          <w:sz w:val="21"/>
        </w:rPr>
      </w:pPr>
      <w:r w:rsidRPr="00696A56">
        <w:rPr>
          <w:b/>
          <w:sz w:val="21"/>
          <w:lang w:val="hu"/>
        </w:rPr>
        <w:t>Elsősegélynyújtási intézkedések</w:t>
      </w:r>
    </w:p>
    <w:p w:rsidR="00525014" w:rsidRPr="00525014" w:rsidRDefault="00525014" w:rsidP="00525014">
      <w:pPr>
        <w:pStyle w:val="Listaszerbekezds"/>
        <w:tabs>
          <w:tab w:val="left" w:pos="941"/>
        </w:tabs>
        <w:ind w:firstLine="0"/>
        <w:rPr>
          <w:b/>
          <w:sz w:val="21"/>
        </w:rPr>
      </w:pPr>
      <w:r>
        <w:rPr>
          <w:noProof/>
        </w:rPr>
        <w:pict>
          <v:shape id="Szövegdoboz 2" o:spid="_x0000_s1094" type="#_x0000_t202" style="position:absolute;left:0;text-align:left;margin-left:5.25pt;margin-top:8.6pt;width:446.25pt;height:89.7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<v:textbox style="mso-next-textbox:#Szövegdoboz 2;mso-fit-shape-to-text:t">
              <w:txbxContent>
                <w:p w:rsidR="00696A56" w:rsidRDefault="00696A56">
                  <w:pPr>
                    <w:rPr>
                      <w:sz w:val="21"/>
                      <w:lang w:val="hu"/>
                    </w:rPr>
                  </w:pPr>
                  <w:r w:rsidRPr="00696A56">
                    <w:rPr>
                      <w:u w:val="single"/>
                    </w:rPr>
                    <w:t>Általános javaslat:</w:t>
                  </w:r>
                  <w:r>
                    <w:t xml:space="preserve"> </w:t>
                  </w:r>
                  <w:r>
                    <w:tab/>
                  </w:r>
                  <w:r>
                    <w:rPr>
                      <w:sz w:val="21"/>
                      <w:lang w:val="hu"/>
                    </w:rPr>
                    <w:t>A termékkel szennyezett ruhadarabokat mossa ki vízzel és szappannal.</w:t>
                  </w:r>
                </w:p>
                <w:p w:rsidR="00696A56" w:rsidRDefault="00696A56">
                  <w:pPr>
                    <w:rPr>
                      <w:sz w:val="21"/>
                      <w:lang w:val="hu"/>
                    </w:rPr>
                  </w:pPr>
                  <w:r w:rsidRPr="00696A56">
                    <w:rPr>
                      <w:sz w:val="21"/>
                      <w:u w:val="single"/>
                      <w:lang w:val="hu"/>
                    </w:rPr>
                    <w:t>Bőrrel történő</w:t>
                  </w:r>
                  <w:r>
                    <w:rPr>
                      <w:sz w:val="21"/>
                      <w:lang w:val="hu"/>
                    </w:rPr>
                    <w:t xml:space="preserve"> </w:t>
                  </w:r>
                  <w:r>
                    <w:rPr>
                      <w:sz w:val="21"/>
                      <w:lang w:val="hu"/>
                    </w:rPr>
                    <w:tab/>
                  </w:r>
                  <w:r>
                    <w:rPr>
                      <w:sz w:val="21"/>
                      <w:lang w:val="hu"/>
                    </w:rPr>
                    <w:tab/>
                  </w:r>
                  <w:r>
                    <w:rPr>
                      <w:sz w:val="21"/>
                      <w:lang w:val="hu"/>
                    </w:rPr>
                    <w:t>Mossa meg vízzel és szappannal.</w:t>
                  </w:r>
                </w:p>
                <w:p w:rsidR="00696A56" w:rsidRDefault="00696A56">
                  <w:pPr>
                    <w:rPr>
                      <w:sz w:val="21"/>
                      <w:lang w:val="hu"/>
                    </w:rPr>
                  </w:pPr>
                  <w:r w:rsidRPr="00696A56">
                    <w:rPr>
                      <w:sz w:val="21"/>
                      <w:u w:val="single"/>
                      <w:lang w:val="hu"/>
                    </w:rPr>
                    <w:t>érintkezés esetén</w:t>
                  </w:r>
                  <w:r>
                    <w:rPr>
                      <w:sz w:val="21"/>
                      <w:lang w:val="hu"/>
                    </w:rPr>
                    <w:t>:</w:t>
                  </w:r>
                </w:p>
                <w:p w:rsidR="00696A56" w:rsidRPr="00696A56" w:rsidRDefault="00696A56" w:rsidP="00696A56">
                  <w:pPr>
                    <w:spacing w:line="218" w:lineRule="exact"/>
                    <w:rPr>
                      <w:sz w:val="21"/>
                      <w:lang w:val="hu"/>
                    </w:rPr>
                  </w:pPr>
                  <w:r>
                    <w:rPr>
                      <w:sz w:val="21"/>
                      <w:u w:val="single"/>
                      <w:lang w:val="hu"/>
                    </w:rPr>
                    <w:t xml:space="preserve">Szemmel történő </w:t>
                  </w:r>
                  <w:r>
                    <w:rPr>
                      <w:sz w:val="21"/>
                      <w:lang w:val="hu"/>
                    </w:rPr>
                    <w:tab/>
                  </w:r>
                  <w:r>
                    <w:rPr>
                      <w:sz w:val="21"/>
                      <w:lang w:val="hu"/>
                    </w:rPr>
                    <w:t>Azonnal öblítse nyitott szemhéj mellett bőséges vízzel. Hosszabb ideig tartó</w:t>
                  </w:r>
                </w:p>
                <w:p w:rsidR="00696A56" w:rsidRPr="00696A56" w:rsidRDefault="00696A56" w:rsidP="00696A56">
                  <w:pPr>
                    <w:spacing w:before="5"/>
                    <w:rPr>
                      <w:sz w:val="21"/>
                      <w:lang w:val="hu"/>
                    </w:rPr>
                  </w:pPr>
                  <w:r w:rsidRPr="00696A56">
                    <w:rPr>
                      <w:sz w:val="21"/>
                      <w:u w:val="single"/>
                      <w:lang w:val="hu"/>
                    </w:rPr>
                    <w:t>érintkezés</w:t>
                  </w:r>
                  <w:r w:rsidRPr="00696A56">
                    <w:rPr>
                      <w:sz w:val="21"/>
                      <w:u w:val="single"/>
                      <w:lang w:val="hu"/>
                    </w:rPr>
                    <w:t xml:space="preserve"> esetén</w:t>
                  </w:r>
                  <w:r w:rsidRPr="00696A56">
                    <w:rPr>
                      <w:sz w:val="21"/>
                      <w:u w:val="single"/>
                      <w:lang w:val="hu"/>
                    </w:rPr>
                    <w:t>:</w:t>
                  </w:r>
                  <w:r>
                    <w:rPr>
                      <w:sz w:val="21"/>
                      <w:lang w:val="hu"/>
                    </w:rPr>
                    <w:tab/>
                    <w:t>irritáció esetén</w:t>
                  </w:r>
                  <w:r>
                    <w:rPr>
                      <w:sz w:val="21"/>
                      <w:lang w:val="hu"/>
                    </w:rPr>
                    <w:t xml:space="preserve"> keressen fel orvost.</w:t>
                  </w:r>
                </w:p>
                <w:p w:rsidR="00696A56" w:rsidRPr="00696A56" w:rsidRDefault="00696A56" w:rsidP="00696A56">
                  <w:pPr>
                    <w:spacing w:before="120" w:line="254" w:lineRule="exact"/>
                    <w:rPr>
                      <w:sz w:val="21"/>
                      <w:lang w:val="hu"/>
                    </w:rPr>
                  </w:pPr>
                  <w:r w:rsidRPr="00696A56">
                    <w:rPr>
                      <w:u w:val="single"/>
                      <w:lang w:val="hu"/>
                    </w:rPr>
                    <w:t>Lenyelés esetén:</w:t>
                  </w:r>
                  <w:r w:rsidRPr="00696A56">
                    <w:rPr>
                      <w:lang w:val="hu"/>
                    </w:rPr>
                    <w:tab/>
                  </w:r>
                  <w:r>
                    <w:rPr>
                      <w:sz w:val="21"/>
                      <w:lang w:val="hu"/>
                    </w:rPr>
                    <w:t>Gyomorbántalmak esetén keressen fel orvost.</w:t>
                  </w:r>
                </w:p>
              </w:txbxContent>
            </v:textbox>
            <w10:wrap type="square"/>
          </v:shape>
        </w:pict>
      </w:r>
    </w:p>
    <w:p w:rsidR="00525014" w:rsidRPr="00696A56" w:rsidRDefault="00525014" w:rsidP="00525014">
      <w:pPr>
        <w:pStyle w:val="Listaszerbekezds"/>
        <w:tabs>
          <w:tab w:val="left" w:pos="941"/>
        </w:tabs>
        <w:ind w:firstLine="0"/>
        <w:rPr>
          <w:b/>
          <w:sz w:val="21"/>
        </w:rPr>
      </w:pPr>
    </w:p>
    <w:p w:rsidR="00AF5654" w:rsidRDefault="00AF5654">
      <w:pPr>
        <w:pStyle w:val="Szvegtrzs"/>
        <w:spacing w:before="0"/>
        <w:ind w:left="119"/>
        <w:rPr>
          <w:sz w:val="20"/>
        </w:rPr>
      </w:pPr>
    </w:p>
    <w:p w:rsidR="00525014" w:rsidRDefault="00525014">
      <w:pPr>
        <w:pStyle w:val="Szvegtrzs"/>
        <w:spacing w:before="0"/>
        <w:ind w:left="119"/>
        <w:rPr>
          <w:sz w:val="20"/>
        </w:rPr>
      </w:pPr>
    </w:p>
    <w:p w:rsidR="00525014" w:rsidRDefault="00525014">
      <w:pPr>
        <w:pStyle w:val="Szvegtrzs"/>
        <w:spacing w:before="0"/>
        <w:ind w:left="119"/>
        <w:rPr>
          <w:sz w:val="20"/>
        </w:rPr>
      </w:pPr>
    </w:p>
    <w:p w:rsidR="00525014" w:rsidRDefault="00525014">
      <w:pPr>
        <w:pStyle w:val="Szvegtrzs"/>
        <w:spacing w:before="0"/>
        <w:ind w:left="119"/>
        <w:rPr>
          <w:sz w:val="20"/>
        </w:rPr>
      </w:pPr>
    </w:p>
    <w:p w:rsidR="00525014" w:rsidRDefault="00525014">
      <w:pPr>
        <w:pStyle w:val="Szvegtrzs"/>
        <w:spacing w:before="0"/>
        <w:ind w:left="119"/>
        <w:rPr>
          <w:sz w:val="20"/>
        </w:rPr>
      </w:pPr>
    </w:p>
    <w:p w:rsidR="00525014" w:rsidRDefault="00525014">
      <w:pPr>
        <w:pStyle w:val="Szvegtrzs"/>
        <w:spacing w:before="0"/>
        <w:ind w:left="119"/>
        <w:rPr>
          <w:sz w:val="20"/>
        </w:rPr>
      </w:pPr>
    </w:p>
    <w:p w:rsidR="00AF5654" w:rsidRPr="00525014" w:rsidRDefault="00A035C0">
      <w:pPr>
        <w:pStyle w:val="Listaszerbekezds"/>
        <w:numPr>
          <w:ilvl w:val="0"/>
          <w:numId w:val="1"/>
        </w:numPr>
        <w:tabs>
          <w:tab w:val="left" w:pos="941"/>
        </w:tabs>
        <w:spacing w:before="0" w:after="3" w:line="212" w:lineRule="exact"/>
        <w:ind w:hanging="350"/>
        <w:rPr>
          <w:b/>
          <w:sz w:val="21"/>
        </w:rPr>
      </w:pPr>
      <w:r w:rsidRPr="00525014">
        <w:rPr>
          <w:b/>
          <w:sz w:val="21"/>
          <w:lang w:val="hu"/>
        </w:rPr>
        <w:t>Tűzvédelmi intézkedések</w:t>
      </w:r>
    </w:p>
    <w:p w:rsidR="00AF5654" w:rsidRDefault="00A035C0">
      <w:pPr>
        <w:ind w:left="120"/>
        <w:rPr>
          <w:sz w:val="20"/>
        </w:rPr>
      </w:pPr>
      <w:r>
        <w:rPr>
          <w:rFonts w:ascii="Times New Roman" w:hAnsi="Times New Roman"/>
          <w:sz w:val="20"/>
          <w:lang w:val="hu"/>
        </w:rPr>
        <w:t xml:space="preserve"> </w:t>
      </w:r>
      <w:r>
        <w:rPr>
          <w:rFonts w:ascii="Times New Roman" w:hAnsi="Times New Roman"/>
          <w:sz w:val="20"/>
          <w:lang w:val="hu"/>
        </w:rPr>
      </w:r>
      <w:r>
        <w:rPr>
          <w:rFonts w:ascii="Times New Roman" w:hAnsi="Times New Roman"/>
          <w:sz w:val="20"/>
          <w:lang w:val="hu"/>
        </w:rPr>
        <w:pict>
          <v:shape id="_x0000_s1056" type="#_x0000_t202" style="width:464.6pt;height:91.7pt;mso-left-percent:-10001;mso-top-percent:-10001;mso-position-horizontal:absolute;mso-position-horizontal-relative:char;mso-position-vertical:absolute;mso-position-vertical-relative:line;mso-left-percent:-10001;mso-top-percent:-10001" filled="f" strokeweight="1.32pt">
            <v:textbox inset="0,0,0,0">
              <w:txbxContent>
                <w:p w:rsidR="00AF5654" w:rsidRDefault="00A035C0">
                  <w:pPr>
                    <w:pStyle w:val="Szvegtrzs"/>
                    <w:spacing w:before="61"/>
                    <w:ind w:right="724"/>
                  </w:pPr>
                  <w:r>
                    <w:rPr>
                      <w:u w:val="single"/>
                      <w:lang w:val="hu"/>
                    </w:rPr>
                    <w:t>Megfelelő oltóanyag:</w:t>
                  </w:r>
                </w:p>
                <w:p w:rsidR="00AF5654" w:rsidRPr="00696A56" w:rsidRDefault="00A035C0">
                  <w:pPr>
                    <w:pStyle w:val="Szvegtrzs"/>
                    <w:spacing w:before="5" w:line="292" w:lineRule="auto"/>
                    <w:ind w:right="724"/>
                    <w:rPr>
                      <w:lang w:val="hu"/>
                    </w:rPr>
                  </w:pPr>
                  <w:r>
                    <w:rPr>
                      <w:lang w:val="hu"/>
                    </w:rPr>
                    <w:t>Hab, por, vízpermet, CO</w:t>
                  </w:r>
                  <w:r>
                    <w:rPr>
                      <w:sz w:val="13"/>
                      <w:lang w:val="hu"/>
                    </w:rPr>
                    <w:t>2</w:t>
                  </w:r>
                  <w:r>
                    <w:rPr>
                      <w:lang w:val="hu"/>
                    </w:rPr>
                    <w:t xml:space="preserve"> A tűzvédelmi intézkedéseket a környezetnek megfelelően válassza ki. </w:t>
                  </w:r>
                  <w:r>
                    <w:rPr>
                      <w:u w:val="single"/>
                      <w:lang w:val="hu"/>
                    </w:rPr>
                    <w:t>Nem megfelelő oltóanyag:</w:t>
                  </w:r>
                </w:p>
                <w:p w:rsidR="00AF5654" w:rsidRPr="00696A56" w:rsidRDefault="00A035C0">
                  <w:pPr>
                    <w:pStyle w:val="Szvegtrzs"/>
                    <w:spacing w:before="0" w:line="205" w:lineRule="exact"/>
                    <w:ind w:right="7162"/>
                    <w:rPr>
                      <w:lang w:val="hu"/>
                    </w:rPr>
                  </w:pPr>
                  <w:r>
                    <w:rPr>
                      <w:lang w:val="hu"/>
                    </w:rPr>
                    <w:t>Nem ismert</w:t>
                  </w:r>
                </w:p>
                <w:p w:rsidR="00AF5654" w:rsidRPr="00696A56" w:rsidRDefault="00A035C0">
                  <w:pPr>
                    <w:pStyle w:val="Szvegtrzs"/>
                    <w:ind w:right="724"/>
                    <w:rPr>
                      <w:lang w:val="hu"/>
                    </w:rPr>
                  </w:pPr>
                  <w:r>
                    <w:rPr>
                      <w:u w:val="single"/>
                      <w:lang w:val="hu"/>
                    </w:rPr>
                    <w:t>Tűzoltó különleges védőfelszerelése:</w:t>
                  </w:r>
                </w:p>
                <w:p w:rsidR="00AF5654" w:rsidRPr="00696A56" w:rsidRDefault="00A035C0">
                  <w:pPr>
                    <w:pStyle w:val="Szvegtrzs"/>
                    <w:spacing w:before="3"/>
                    <w:ind w:right="724"/>
                    <w:rPr>
                      <w:lang w:val="hu"/>
                    </w:rPr>
                  </w:pPr>
                  <w:r>
                    <w:rPr>
                      <w:lang w:val="hu"/>
                    </w:rPr>
                    <w:t>A vegyi tüzek oltásának tipikus óvintézkedései, azaz légzőmaszk (izoláló egység) használata.</w:t>
                  </w:r>
                </w:p>
              </w:txbxContent>
            </v:textbox>
            <w10:wrap type="none"/>
            <w10:anchorlock/>
          </v:shape>
        </w:pict>
      </w:r>
    </w:p>
    <w:p w:rsidR="00AF5654" w:rsidRDefault="00AF5654">
      <w:pPr>
        <w:rPr>
          <w:sz w:val="20"/>
        </w:rPr>
        <w:sectPr w:rsidR="00AF5654">
          <w:headerReference w:type="default" r:id="rId7"/>
          <w:footerReference w:type="default" r:id="rId8"/>
          <w:type w:val="continuous"/>
          <w:pgSz w:w="11900" w:h="16840"/>
          <w:pgMar w:top="2040" w:right="1120" w:bottom="2280" w:left="1140" w:header="1416" w:footer="2088" w:gutter="0"/>
          <w:pgNumType w:start="1"/>
          <w:cols w:space="708"/>
        </w:sectPr>
      </w:pPr>
    </w:p>
    <w:p w:rsidR="00AF5654" w:rsidRPr="00525014" w:rsidRDefault="00A035C0" w:rsidP="00525014">
      <w:pPr>
        <w:pStyle w:val="Cmsor1"/>
        <w:ind w:left="0" w:right="22" w:firstLine="0"/>
        <w:jc w:val="center"/>
        <w:rPr>
          <w:b/>
        </w:rPr>
      </w:pPr>
      <w:r w:rsidRPr="00525014">
        <w:rPr>
          <w:b/>
          <w:lang w:val="hu"/>
        </w:rPr>
        <w:lastRenderedPageBreak/>
        <w:t>Az anyag biztonsági adatlapja az 1907/2006/EK alapján</w:t>
      </w:r>
    </w:p>
    <w:p w:rsidR="00AF5654" w:rsidRDefault="00AF5654">
      <w:pPr>
        <w:pStyle w:val="Szvegtrzs"/>
        <w:spacing w:before="6"/>
        <w:ind w:left="0"/>
        <w:rPr>
          <w:sz w:val="13"/>
        </w:rPr>
      </w:pPr>
    </w:p>
    <w:p w:rsidR="00AF5654" w:rsidRPr="00525014" w:rsidRDefault="00A035C0">
      <w:pPr>
        <w:pStyle w:val="Listaszerbekezds"/>
        <w:numPr>
          <w:ilvl w:val="0"/>
          <w:numId w:val="1"/>
        </w:numPr>
        <w:tabs>
          <w:tab w:val="left" w:pos="921"/>
        </w:tabs>
        <w:spacing w:after="4"/>
        <w:ind w:left="920" w:hanging="350"/>
        <w:rPr>
          <w:b/>
          <w:sz w:val="21"/>
        </w:rPr>
      </w:pPr>
      <w:r w:rsidRPr="00525014">
        <w:rPr>
          <w:b/>
          <w:sz w:val="21"/>
          <w:lang w:val="hu"/>
        </w:rPr>
        <w:t>Intézkedések véletlenszerű környezetbe kerülés esetén</w:t>
      </w:r>
    </w:p>
    <w:p w:rsidR="00AF5654" w:rsidRDefault="00A035C0">
      <w:pPr>
        <w:ind w:left="100"/>
        <w:rPr>
          <w:sz w:val="20"/>
        </w:rPr>
      </w:pPr>
      <w:r>
        <w:rPr>
          <w:rFonts w:ascii="Times New Roman" w:hAnsi="Times New Roman"/>
          <w:sz w:val="20"/>
          <w:lang w:val="hu"/>
        </w:rPr>
        <w:t xml:space="preserve"> </w:t>
      </w:r>
      <w:r>
        <w:rPr>
          <w:rFonts w:ascii="Times New Roman" w:hAnsi="Times New Roman"/>
          <w:sz w:val="20"/>
          <w:lang w:val="hu"/>
        </w:rPr>
      </w:r>
      <w:r w:rsidR="00525014">
        <w:rPr>
          <w:rFonts w:ascii="Times New Roman" w:hAnsi="Times New Roman"/>
          <w:sz w:val="20"/>
          <w:lang w:val="hu"/>
        </w:rPr>
        <w:pict>
          <v:shape id="_x0000_s1055" type="#_x0000_t202" style="width:491.6pt;height:103.4pt;mso-left-percent:-10001;mso-top-percent:-10001;mso-position-horizontal:absolute;mso-position-horizontal-relative:char;mso-position-vertical:absolute;mso-position-vertical-relative:line;mso-left-percent:-10001;mso-top-percent:-10001" filled="f" strokeweight="1.32pt">
            <v:textbox inset="0,0,0,0">
              <w:txbxContent>
                <w:p w:rsidR="00AF5654" w:rsidRDefault="00A035C0">
                  <w:pPr>
                    <w:pStyle w:val="Szvegtrzs"/>
                    <w:spacing w:before="60" w:line="244" w:lineRule="auto"/>
                    <w:ind w:right="7162"/>
                  </w:pPr>
                  <w:r>
                    <w:rPr>
                      <w:u w:val="single"/>
                      <w:lang w:val="hu"/>
                    </w:rPr>
                    <w:t xml:space="preserve">Személyi óvintézkedések: </w:t>
                  </w:r>
                  <w:r>
                    <w:rPr>
                      <w:lang w:val="hu"/>
                    </w:rPr>
                    <w:t>Nem szükséges.</w:t>
                  </w:r>
                </w:p>
                <w:p w:rsidR="00AF5654" w:rsidRDefault="00A035C0">
                  <w:pPr>
                    <w:pStyle w:val="Szvegtrzs"/>
                    <w:spacing w:before="115"/>
                    <w:ind w:right="724"/>
                  </w:pPr>
                  <w:r>
                    <w:rPr>
                      <w:u w:val="single"/>
                      <w:lang w:val="hu"/>
                    </w:rPr>
                    <w:t>Környezeti óvintézkedések:</w:t>
                  </w:r>
                </w:p>
                <w:p w:rsidR="00AF5654" w:rsidRDefault="00A035C0">
                  <w:pPr>
                    <w:pStyle w:val="Szvegtrzs"/>
                    <w:spacing w:before="5"/>
                    <w:ind w:right="724"/>
                  </w:pPr>
                  <w:r>
                    <w:rPr>
                      <w:lang w:val="hu"/>
                    </w:rPr>
                    <w:t>Ne engedjen kezeletlen anyagot csatornákba.</w:t>
                  </w:r>
                </w:p>
                <w:p w:rsidR="00AF5654" w:rsidRDefault="00A035C0">
                  <w:pPr>
                    <w:pStyle w:val="Szvegtrzs"/>
                    <w:spacing w:before="123"/>
                    <w:ind w:right="724"/>
                  </w:pPr>
                  <w:r>
                    <w:rPr>
                      <w:u w:val="single"/>
                      <w:lang w:val="hu"/>
                    </w:rPr>
                    <w:t>Szennyezésmentesítés módszerei:</w:t>
                  </w:r>
                </w:p>
                <w:p w:rsidR="00AF5654" w:rsidRDefault="00A035C0">
                  <w:pPr>
                    <w:pStyle w:val="Szvegtrzs"/>
                    <w:spacing w:before="5"/>
                    <w:ind w:right="724"/>
                  </w:pPr>
                  <w:r>
                    <w:rPr>
                      <w:lang w:val="hu"/>
                    </w:rPr>
                    <w:t>Mechanikailag gyűjtse össze, normál hulladékként kezelje.</w:t>
                  </w:r>
                </w:p>
              </w:txbxContent>
            </v:textbox>
            <w10:wrap type="none"/>
            <w10:anchorlock/>
          </v:shape>
        </w:pict>
      </w:r>
    </w:p>
    <w:p w:rsidR="00AF5654" w:rsidRDefault="00AF5654">
      <w:pPr>
        <w:pStyle w:val="Szvegtrzs"/>
        <w:spacing w:before="10"/>
        <w:ind w:left="0"/>
        <w:rPr>
          <w:sz w:val="14"/>
        </w:rPr>
      </w:pPr>
    </w:p>
    <w:p w:rsidR="00AF5654" w:rsidRPr="00525014" w:rsidRDefault="00A035C0">
      <w:pPr>
        <w:pStyle w:val="Listaszerbekezds"/>
        <w:numPr>
          <w:ilvl w:val="0"/>
          <w:numId w:val="1"/>
        </w:numPr>
        <w:tabs>
          <w:tab w:val="left" w:pos="921"/>
        </w:tabs>
        <w:spacing w:after="4"/>
        <w:ind w:left="920" w:hanging="350"/>
        <w:rPr>
          <w:b/>
          <w:sz w:val="21"/>
        </w:rPr>
      </w:pPr>
      <w:r w:rsidRPr="00525014">
        <w:rPr>
          <w:b/>
          <w:sz w:val="21"/>
          <w:lang w:val="hu"/>
        </w:rPr>
        <w:t>Kezelés és tárolás</w:t>
      </w:r>
    </w:p>
    <w:p w:rsidR="00AF5654" w:rsidRDefault="00A035C0">
      <w:pPr>
        <w:ind w:left="100"/>
        <w:rPr>
          <w:sz w:val="20"/>
        </w:rPr>
      </w:pPr>
      <w:r>
        <w:rPr>
          <w:rFonts w:ascii="Times New Roman" w:hAnsi="Times New Roman"/>
          <w:sz w:val="20"/>
          <w:lang w:val="hu"/>
        </w:rPr>
        <w:t xml:space="preserve"> </w:t>
      </w:r>
      <w:r>
        <w:rPr>
          <w:rFonts w:ascii="Times New Roman" w:hAnsi="Times New Roman"/>
          <w:sz w:val="20"/>
          <w:lang w:val="hu"/>
        </w:rPr>
      </w:r>
      <w:r>
        <w:rPr>
          <w:rFonts w:ascii="Times New Roman" w:hAnsi="Times New Roman"/>
          <w:sz w:val="20"/>
          <w:lang w:val="hu"/>
        </w:rPr>
        <w:pict>
          <v:shape id="_x0000_s1054" type="#_x0000_t202" style="width:464.6pt;height:113.5pt;mso-left-percent:-10001;mso-top-percent:-10001;mso-position-horizontal:absolute;mso-position-horizontal-relative:char;mso-position-vertical:absolute;mso-position-vertical-relative:line;mso-left-percent:-10001;mso-top-percent:-10001" filled="f" strokeweight="1.32pt">
            <v:textbox inset="0,0,0,0">
              <w:txbxContent>
                <w:p w:rsidR="00AF5654" w:rsidRPr="00525014" w:rsidRDefault="00A035C0">
                  <w:pPr>
                    <w:pStyle w:val="Szvegtrzs"/>
                    <w:ind w:right="7162"/>
                    <w:rPr>
                      <w:b/>
                    </w:rPr>
                  </w:pPr>
                  <w:r w:rsidRPr="00525014">
                    <w:rPr>
                      <w:b/>
                      <w:lang w:val="hu"/>
                    </w:rPr>
                    <w:t>Kezelés:</w:t>
                  </w:r>
                </w:p>
                <w:p w:rsidR="00AF5654" w:rsidRPr="00696A56" w:rsidRDefault="00A035C0">
                  <w:pPr>
                    <w:pStyle w:val="Szvegtrzs"/>
                    <w:spacing w:line="242" w:lineRule="auto"/>
                    <w:ind w:right="154"/>
                    <w:rPr>
                      <w:lang w:val="hu"/>
                    </w:rPr>
                  </w:pPr>
                  <w:r>
                    <w:rPr>
                      <w:lang w:val="hu"/>
                    </w:rPr>
                    <w:t>Az általános javaslatokat és óvintézkedéseket kell betartani. Viseljen munkaruházatot a munkavégzés során. Mosson kezet szünetek előtt, illetve munka előtt és után.</w:t>
                  </w:r>
                </w:p>
                <w:p w:rsidR="00AF5654" w:rsidRPr="00525014" w:rsidRDefault="00A035C0">
                  <w:pPr>
                    <w:pStyle w:val="Szvegtrzs"/>
                    <w:spacing w:before="120"/>
                    <w:ind w:right="7162"/>
                    <w:rPr>
                      <w:b/>
                      <w:lang w:val="hu"/>
                    </w:rPr>
                  </w:pPr>
                  <w:r w:rsidRPr="00525014">
                    <w:rPr>
                      <w:b/>
                      <w:lang w:val="hu"/>
                    </w:rPr>
                    <w:t>Tárolás:</w:t>
                  </w:r>
                </w:p>
                <w:p w:rsidR="00AF5654" w:rsidRPr="00696A56" w:rsidRDefault="00A035C0">
                  <w:pPr>
                    <w:pStyle w:val="Szvegtrzs"/>
                    <w:spacing w:before="65" w:line="300" w:lineRule="auto"/>
                    <w:ind w:right="4228"/>
                    <w:rPr>
                      <w:lang w:val="hu"/>
                    </w:rPr>
                  </w:pPr>
                  <w:r>
                    <w:rPr>
                      <w:lang w:val="hu"/>
                    </w:rPr>
                    <w:t xml:space="preserve">Tárolja hűvös, száraz helyen, fénytől védve, szorosan elzárva. </w:t>
                  </w:r>
                  <w:r>
                    <w:rPr>
                      <w:u w:val="single"/>
                      <w:lang w:val="hu"/>
                    </w:rPr>
                    <w:t>Tűz- és robbanásvédelem irányelvei:</w:t>
                  </w:r>
                </w:p>
                <w:p w:rsidR="00AF5654" w:rsidRPr="00696A56" w:rsidRDefault="00A035C0">
                  <w:pPr>
                    <w:pStyle w:val="Szvegtrzs"/>
                    <w:spacing w:before="0" w:line="198" w:lineRule="exact"/>
                    <w:ind w:right="724"/>
                    <w:rPr>
                      <w:lang w:val="hu"/>
                    </w:rPr>
                  </w:pPr>
                  <w:r>
                    <w:rPr>
                      <w:lang w:val="hu"/>
                    </w:rPr>
                    <w:t>Nincs szükséges óvintézkedés.</w:t>
                  </w:r>
                </w:p>
              </w:txbxContent>
            </v:textbox>
            <w10:wrap type="none"/>
            <w10:anchorlock/>
          </v:shape>
        </w:pict>
      </w:r>
    </w:p>
    <w:p w:rsidR="00AF5654" w:rsidRDefault="00AF5654">
      <w:pPr>
        <w:pStyle w:val="Szvegtrzs"/>
        <w:spacing w:before="2"/>
        <w:ind w:left="0"/>
        <w:rPr>
          <w:sz w:val="14"/>
        </w:rPr>
      </w:pPr>
    </w:p>
    <w:p w:rsidR="00AF5654" w:rsidRPr="00525014" w:rsidRDefault="00A035C0">
      <w:pPr>
        <w:pStyle w:val="Listaszerbekezds"/>
        <w:numPr>
          <w:ilvl w:val="0"/>
          <w:numId w:val="1"/>
        </w:numPr>
        <w:tabs>
          <w:tab w:val="left" w:pos="921"/>
        </w:tabs>
        <w:spacing w:before="61" w:after="4"/>
        <w:ind w:left="920" w:hanging="350"/>
        <w:rPr>
          <w:b/>
          <w:sz w:val="21"/>
        </w:rPr>
      </w:pPr>
      <w:r w:rsidRPr="00525014">
        <w:rPr>
          <w:b/>
          <w:sz w:val="21"/>
          <w:lang w:val="hu"/>
        </w:rPr>
        <w:t>Expozíció ellenőrzése/ Egyéni védelem</w:t>
      </w:r>
    </w:p>
    <w:p w:rsidR="00AF5654" w:rsidRDefault="00A035C0">
      <w:pPr>
        <w:ind w:left="100"/>
        <w:rPr>
          <w:sz w:val="20"/>
        </w:rPr>
      </w:pPr>
      <w:r>
        <w:rPr>
          <w:rFonts w:ascii="Times New Roman" w:hAnsi="Times New Roman"/>
          <w:sz w:val="20"/>
          <w:lang w:val="hu"/>
        </w:rPr>
        <w:t xml:space="preserve"> </w:t>
      </w:r>
      <w:r>
        <w:rPr>
          <w:rFonts w:ascii="Times New Roman" w:hAnsi="Times New Roman"/>
          <w:sz w:val="20"/>
          <w:lang w:val="hu"/>
        </w:rPr>
      </w:r>
      <w:r w:rsidR="00525014">
        <w:rPr>
          <w:rFonts w:ascii="Times New Roman" w:hAnsi="Times New Roman"/>
          <w:sz w:val="20"/>
          <w:lang w:val="hu"/>
        </w:rPr>
        <w:pict>
          <v:shape id="_x0000_s1053" type="#_x0000_t202" style="width:464.6pt;height:265.95pt;mso-left-percent:-10001;mso-top-percent:-10001;mso-position-horizontal:absolute;mso-position-horizontal-relative:char;mso-position-vertical:absolute;mso-position-vertical-relative:line;mso-left-percent:-10001;mso-top-percent:-10001" filled="f" strokeweight="1.32pt">
            <v:textbox style="mso-next-textbox:#_x0000_s1053" inset="0,0,0,0">
              <w:txbxContent>
                <w:p w:rsidR="00AF5654" w:rsidRDefault="00A035C0">
                  <w:pPr>
                    <w:pStyle w:val="Szvegtrzs"/>
                    <w:ind w:right="724"/>
                  </w:pPr>
                  <w:r>
                    <w:rPr>
                      <w:lang w:val="hu"/>
                    </w:rPr>
                    <w:t>Az összetevőket a munkahelyi kontrollparaméterek szabályozzák</w:t>
                  </w:r>
                </w:p>
                <w:p w:rsidR="00AF5654" w:rsidRDefault="00A035C0">
                  <w:pPr>
                    <w:pStyle w:val="Szvegtrzs"/>
                    <w:spacing w:line="242" w:lineRule="auto"/>
                    <w:ind w:right="4228"/>
                  </w:pPr>
                  <w:r>
                    <w:rPr>
                      <w:u w:val="single"/>
                      <w:lang w:val="hu"/>
                    </w:rPr>
                    <w:t xml:space="preserve">Műszaki eszközökkel történő formálásra vonatkozó egyéb útmutatás: </w:t>
                  </w:r>
                  <w:r>
                    <w:rPr>
                      <w:lang w:val="hu"/>
                    </w:rPr>
                    <w:t>Nincs</w:t>
                  </w:r>
                </w:p>
                <w:p w:rsidR="00AF5654" w:rsidRPr="00525014" w:rsidRDefault="00A035C0">
                  <w:pPr>
                    <w:pStyle w:val="Szvegtrzs"/>
                    <w:spacing w:before="62"/>
                    <w:ind w:right="7162"/>
                    <w:rPr>
                      <w:b/>
                    </w:rPr>
                  </w:pPr>
                  <w:r w:rsidRPr="00525014">
                    <w:rPr>
                      <w:b/>
                      <w:lang w:val="hu"/>
                    </w:rPr>
                    <w:t>Személyi óvintézkedések:</w:t>
                  </w:r>
                </w:p>
                <w:p w:rsidR="00AF5654" w:rsidRDefault="00A035C0">
                  <w:pPr>
                    <w:pStyle w:val="Szvegtrzs"/>
                    <w:ind w:right="7162"/>
                  </w:pPr>
                  <w:r>
                    <w:rPr>
                      <w:u w:val="single"/>
                      <w:lang w:val="hu"/>
                    </w:rPr>
                    <w:t>Általános:</w:t>
                  </w:r>
                </w:p>
                <w:p w:rsidR="00AF5654" w:rsidRPr="00696A56" w:rsidRDefault="00A035C0">
                  <w:pPr>
                    <w:pStyle w:val="Szvegtrzs"/>
                    <w:spacing w:before="5" w:line="244" w:lineRule="auto"/>
                    <w:ind w:right="724"/>
                    <w:rPr>
                      <w:lang w:val="hu"/>
                    </w:rPr>
                  </w:pPr>
                  <w:r>
                    <w:rPr>
                      <w:lang w:val="hu"/>
                    </w:rPr>
                    <w:t>Ügyeljen a védelmi- és higiéniai előírásokra. A védőruházat külön tárolandó. Kezelje a vegyi anyagokkal történő munkára vonatkozó, megfelelő ipari higiéniai és biztonsági gyakorlattal összhangban.</w:t>
                  </w:r>
                </w:p>
                <w:p w:rsidR="00AF5654" w:rsidRPr="00696A56" w:rsidRDefault="00A035C0">
                  <w:pPr>
                    <w:pStyle w:val="Szvegtrzs"/>
                    <w:spacing w:before="57"/>
                    <w:ind w:right="7162"/>
                    <w:rPr>
                      <w:lang w:val="hu"/>
                    </w:rPr>
                  </w:pPr>
                  <w:r>
                    <w:rPr>
                      <w:u w:val="single"/>
                      <w:lang w:val="hu"/>
                    </w:rPr>
                    <w:t>Szemvédelem:</w:t>
                  </w:r>
                </w:p>
                <w:p w:rsidR="00AF5654" w:rsidRPr="00696A56" w:rsidRDefault="00A035C0">
                  <w:pPr>
                    <w:pStyle w:val="Szvegtrzs"/>
                    <w:spacing w:before="5" w:line="300" w:lineRule="auto"/>
                    <w:ind w:right="6843"/>
                    <w:rPr>
                      <w:lang w:val="hu"/>
                    </w:rPr>
                  </w:pPr>
                  <w:r>
                    <w:rPr>
                      <w:lang w:val="hu"/>
                    </w:rPr>
                    <w:t xml:space="preserve">Szemüveg viselése nem szükséges. </w:t>
                  </w:r>
                  <w:r>
                    <w:rPr>
                      <w:u w:val="single"/>
                      <w:lang w:val="hu"/>
                    </w:rPr>
                    <w:t>Kézvédelem:</w:t>
                  </w:r>
                </w:p>
                <w:p w:rsidR="00AF5654" w:rsidRPr="00696A56" w:rsidRDefault="00A035C0">
                  <w:pPr>
                    <w:pStyle w:val="Szvegtrzs"/>
                    <w:spacing w:before="0" w:line="198" w:lineRule="exact"/>
                    <w:ind w:right="724"/>
                    <w:rPr>
                      <w:lang w:val="hu"/>
                    </w:rPr>
                  </w:pPr>
                  <w:r>
                    <w:rPr>
                      <w:lang w:val="hu"/>
                    </w:rPr>
                    <w:t>K</w:t>
                  </w:r>
                  <w:r>
                    <w:rPr>
                      <w:lang w:val="hu"/>
                    </w:rPr>
                    <w:t>esztyű (normál higiéniai előírások)</w:t>
                  </w:r>
                </w:p>
                <w:p w:rsidR="00AF5654" w:rsidRPr="00696A56" w:rsidRDefault="00A035C0">
                  <w:pPr>
                    <w:pStyle w:val="Szvegtrzs"/>
                    <w:ind w:right="7162"/>
                    <w:rPr>
                      <w:lang w:val="hu"/>
                    </w:rPr>
                  </w:pPr>
                  <w:r>
                    <w:rPr>
                      <w:u w:val="single"/>
                      <w:lang w:val="hu"/>
                    </w:rPr>
                    <w:t>Testvédelem:</w:t>
                  </w:r>
                </w:p>
                <w:p w:rsidR="00525014" w:rsidRDefault="00A035C0">
                  <w:pPr>
                    <w:pStyle w:val="Szvegtrzs"/>
                    <w:spacing w:before="3" w:line="300" w:lineRule="auto"/>
                    <w:ind w:right="5983"/>
                    <w:rPr>
                      <w:lang w:val="hu"/>
                    </w:rPr>
                  </w:pPr>
                  <w:r>
                    <w:rPr>
                      <w:lang w:val="hu"/>
                    </w:rPr>
                    <w:t>Visel</w:t>
                  </w:r>
                  <w:r w:rsidR="00525014">
                    <w:rPr>
                      <w:lang w:val="hu"/>
                    </w:rPr>
                    <w:t>je a megszokott munkaruházatot</w:t>
                  </w:r>
                </w:p>
                <w:p w:rsidR="00AF5654" w:rsidRPr="00696A56" w:rsidRDefault="00A035C0">
                  <w:pPr>
                    <w:pStyle w:val="Szvegtrzs"/>
                    <w:spacing w:before="3" w:line="300" w:lineRule="auto"/>
                    <w:ind w:right="5983"/>
                    <w:rPr>
                      <w:lang w:val="hu"/>
                    </w:rPr>
                  </w:pPr>
                  <w:r>
                    <w:rPr>
                      <w:u w:val="single"/>
                      <w:lang w:val="hu"/>
                    </w:rPr>
                    <w:t>Higiéniai óvintézkedések:</w:t>
                  </w:r>
                </w:p>
                <w:p w:rsidR="00AF5654" w:rsidRPr="00696A56" w:rsidRDefault="00A035C0">
                  <w:pPr>
                    <w:pStyle w:val="Szvegtrzs"/>
                    <w:spacing w:before="0" w:line="198" w:lineRule="exact"/>
                    <w:ind w:right="724"/>
                    <w:rPr>
                      <w:lang w:val="hu"/>
                    </w:rPr>
                  </w:pPr>
                  <w:r>
                    <w:rPr>
                      <w:lang w:val="hu"/>
                    </w:rPr>
                    <w:t>Ügyeljen a szokásos védelmi és higiéniai előírásokra.</w:t>
                  </w:r>
                </w:p>
              </w:txbxContent>
            </v:textbox>
            <w10:wrap type="none"/>
            <w10:anchorlock/>
          </v:shape>
        </w:pict>
      </w:r>
    </w:p>
    <w:p w:rsidR="00AF5654" w:rsidRDefault="00AF5654">
      <w:pPr>
        <w:rPr>
          <w:sz w:val="20"/>
        </w:rPr>
        <w:sectPr w:rsidR="00AF5654">
          <w:pgSz w:w="11900" w:h="16840"/>
          <w:pgMar w:top="2040" w:right="1220" w:bottom="2280" w:left="1160" w:header="1416" w:footer="2088" w:gutter="0"/>
          <w:cols w:space="708"/>
        </w:sectPr>
      </w:pPr>
    </w:p>
    <w:p w:rsidR="00AF5654" w:rsidRPr="00525014" w:rsidRDefault="00A035C0" w:rsidP="00525014">
      <w:pPr>
        <w:pStyle w:val="Cmsor1"/>
        <w:ind w:left="0" w:right="42" w:firstLine="0"/>
        <w:jc w:val="center"/>
        <w:rPr>
          <w:b/>
        </w:rPr>
      </w:pPr>
      <w:r w:rsidRPr="00525014">
        <w:rPr>
          <w:b/>
          <w:lang w:val="hu"/>
        </w:rPr>
        <w:lastRenderedPageBreak/>
        <w:t>Az anyag biztonsági adatlapja az 1907/2006/EK alapján</w:t>
      </w:r>
    </w:p>
    <w:p w:rsidR="00AF5654" w:rsidRDefault="00AF5654">
      <w:pPr>
        <w:pStyle w:val="Szvegtrzs"/>
        <w:spacing w:before="6"/>
        <w:ind w:left="0"/>
        <w:rPr>
          <w:sz w:val="13"/>
        </w:rPr>
      </w:pPr>
    </w:p>
    <w:p w:rsidR="00AF5654" w:rsidRPr="00525014" w:rsidRDefault="00A035C0">
      <w:pPr>
        <w:pStyle w:val="Listaszerbekezds"/>
        <w:numPr>
          <w:ilvl w:val="0"/>
          <w:numId w:val="1"/>
        </w:numPr>
        <w:tabs>
          <w:tab w:val="left" w:pos="941"/>
        </w:tabs>
        <w:ind w:hanging="350"/>
        <w:rPr>
          <w:b/>
          <w:sz w:val="21"/>
        </w:rPr>
      </w:pPr>
      <w:r w:rsidRPr="00525014">
        <w:rPr>
          <w:b/>
          <w:sz w:val="21"/>
          <w:lang w:val="hu"/>
        </w:rPr>
        <w:t>Fizikai és kémiai tulajdonságok</w:t>
      </w:r>
    </w:p>
    <w:p w:rsidR="00AF5654" w:rsidRDefault="00A035C0">
      <w:pPr>
        <w:pStyle w:val="Szvegtrzs"/>
        <w:spacing w:before="0"/>
        <w:ind w:left="119"/>
        <w:rPr>
          <w:sz w:val="20"/>
          <w:lang w:val="hu"/>
        </w:rPr>
      </w:pPr>
      <w:r>
        <w:rPr>
          <w:sz w:val="20"/>
          <w:lang w:val="hu"/>
        </w:rPr>
      </w:r>
      <w:r w:rsidR="00525014">
        <w:rPr>
          <w:sz w:val="20"/>
          <w:lang w:val="hu"/>
        </w:rPr>
        <w:pict>
          <v:group id="_x0000_s1042" style="width:466pt;height:184.8pt;mso-position-horizontal-relative:char;mso-position-vertical-relative:line" coordsize="9320,2734">
            <v:line id="_x0000_s1052" style="position:absolute" from="29,29" to="2465,29" strokeweight="1.44pt"/>
            <v:line id="_x0000_s1051" style="position:absolute" from="2465,29" to="2494,29" strokeweight="1.44pt"/>
            <v:line id="_x0000_s1050" style="position:absolute" from="2494,29" to="9293,29" strokeweight="1.44pt"/>
            <v:line id="_x0000_s1049" style="position:absolute" from="15,15" to="15,2719" strokeweight="1.44pt"/>
            <v:line id="_x0000_s1048" style="position:absolute" from="29,2705" to="2465,2705" strokeweight="1.44pt"/>
            <v:line id="_x0000_s1047" style="position:absolute" from="2450,2705" to="2479,2705" strokeweight="1.44pt"/>
            <v:line id="_x0000_s1046" style="position:absolute" from="2479,2705" to="9293,2705" strokeweight="1.44pt"/>
            <v:line id="_x0000_s1045" style="position:absolute" from="9306,15" to="9306,2719" strokeweight="1.32pt"/>
            <v:shape id="_x0000_s1044" type="#_x0000_t202" style="position:absolute;left:120;top:141;width:1627;height:2486" filled="f" stroked="f">
              <v:textbox style="mso-next-textbox:#_x0000_s1044" inset="0,0,0,0">
                <w:txbxContent>
                  <w:p w:rsidR="00AF5654" w:rsidRDefault="00A035C0">
                    <w:pPr>
                      <w:spacing w:line="218" w:lineRule="exact"/>
                      <w:rPr>
                        <w:sz w:val="21"/>
                      </w:rPr>
                    </w:pPr>
                    <w:r>
                      <w:rPr>
                        <w:sz w:val="21"/>
                        <w:u w:val="single"/>
                        <w:lang w:val="hu"/>
                      </w:rPr>
                      <w:t>Megjelenés:</w:t>
                    </w:r>
                  </w:p>
                  <w:p w:rsidR="00525014" w:rsidRDefault="00525014">
                    <w:pPr>
                      <w:spacing w:before="120" w:line="355" w:lineRule="auto"/>
                      <w:ind w:right="787"/>
                      <w:rPr>
                        <w:sz w:val="21"/>
                        <w:u w:val="single"/>
                        <w:lang w:val="hu"/>
                      </w:rPr>
                    </w:pPr>
                    <w:r>
                      <w:rPr>
                        <w:sz w:val="21"/>
                        <w:u w:val="single"/>
                        <w:lang w:val="hu"/>
                      </w:rPr>
                      <w:t>Szín: Szag:</w:t>
                    </w:r>
                  </w:p>
                  <w:p w:rsidR="00AF5654" w:rsidRDefault="00A035C0">
                    <w:pPr>
                      <w:spacing w:before="120" w:line="355" w:lineRule="auto"/>
                      <w:ind w:right="787"/>
                      <w:rPr>
                        <w:sz w:val="21"/>
                      </w:rPr>
                    </w:pPr>
                    <w:r>
                      <w:rPr>
                        <w:sz w:val="21"/>
                        <w:u w:val="single"/>
                        <w:lang w:val="hu"/>
                      </w:rPr>
                      <w:t>pH-érték:</w:t>
                    </w:r>
                  </w:p>
                  <w:p w:rsidR="00AF5654" w:rsidRDefault="00A035C0">
                    <w:pPr>
                      <w:spacing w:line="254" w:lineRule="exact"/>
                      <w:rPr>
                        <w:sz w:val="21"/>
                        <w:u w:val="single"/>
                        <w:lang w:val="hu"/>
                      </w:rPr>
                    </w:pPr>
                    <w:r>
                      <w:rPr>
                        <w:sz w:val="21"/>
                        <w:u w:val="single"/>
                        <w:lang w:val="hu"/>
                      </w:rPr>
                      <w:t>Gyulladáspont:</w:t>
                    </w:r>
                  </w:p>
                  <w:p w:rsidR="00525014" w:rsidRDefault="00525014">
                    <w:pPr>
                      <w:spacing w:line="254" w:lineRule="exact"/>
                      <w:rPr>
                        <w:sz w:val="21"/>
                      </w:rPr>
                    </w:pPr>
                  </w:p>
                  <w:p w:rsidR="00525014" w:rsidRDefault="00525014" w:rsidP="00525014">
                    <w:pPr>
                      <w:rPr>
                        <w:sz w:val="21"/>
                        <w:u w:val="single"/>
                        <w:lang w:val="hu"/>
                      </w:rPr>
                    </w:pPr>
                    <w:r>
                      <w:rPr>
                        <w:sz w:val="21"/>
                        <w:u w:val="single"/>
                        <w:lang w:val="hu"/>
                      </w:rPr>
                      <w:t>Relatív sűrűség:</w:t>
                    </w:r>
                  </w:p>
                  <w:p w:rsidR="00525014" w:rsidRDefault="00525014" w:rsidP="00525014">
                    <w:pPr>
                      <w:rPr>
                        <w:sz w:val="21"/>
                        <w:u w:val="single"/>
                        <w:lang w:val="hu"/>
                      </w:rPr>
                    </w:pPr>
                  </w:p>
                  <w:p w:rsidR="00AF5654" w:rsidRDefault="00A035C0" w:rsidP="00525014">
                    <w:pPr>
                      <w:rPr>
                        <w:sz w:val="21"/>
                      </w:rPr>
                    </w:pPr>
                    <w:r>
                      <w:rPr>
                        <w:sz w:val="21"/>
                        <w:u w:val="single"/>
                        <w:lang w:val="hu"/>
                      </w:rPr>
                      <w:t>Vízben való oldhatóság:</w:t>
                    </w:r>
                  </w:p>
                </w:txbxContent>
              </v:textbox>
            </v:shape>
            <v:shape id="_x0000_s1043" type="#_x0000_t202" style="position:absolute;left:2573;top:141;width:2607;height:2486" filled="f" stroked="f">
              <v:textbox style="mso-next-textbox:#_x0000_s1043" inset="0,0,0,0">
                <w:txbxContent>
                  <w:p w:rsidR="00AF5654" w:rsidRDefault="00A035C0">
                    <w:pPr>
                      <w:spacing w:line="218" w:lineRule="exact"/>
                      <w:ind w:right="494"/>
                      <w:rPr>
                        <w:sz w:val="21"/>
                      </w:rPr>
                    </w:pPr>
                    <w:r>
                      <w:rPr>
                        <w:sz w:val="21"/>
                        <w:lang w:val="hu"/>
                      </w:rPr>
                      <w:t>Paszta</w:t>
                    </w:r>
                  </w:p>
                  <w:p w:rsidR="00525014" w:rsidRDefault="00525014">
                    <w:pPr>
                      <w:spacing w:before="120" w:line="355" w:lineRule="auto"/>
                      <w:ind w:right="494"/>
                      <w:rPr>
                        <w:sz w:val="21"/>
                        <w:lang w:val="hu"/>
                      </w:rPr>
                    </w:pPr>
                    <w:r>
                      <w:rPr>
                        <w:sz w:val="21"/>
                        <w:lang w:val="hu"/>
                      </w:rPr>
                      <w:t>Fehér és pink</w:t>
                    </w:r>
                  </w:p>
                  <w:p w:rsidR="00525014" w:rsidRPr="00525014" w:rsidRDefault="00525014" w:rsidP="00525014">
                    <w:pPr>
                      <w:spacing w:before="120" w:line="355" w:lineRule="auto"/>
                      <w:ind w:right="494"/>
                      <w:rPr>
                        <w:sz w:val="21"/>
                      </w:rPr>
                    </w:pPr>
                    <w:r>
                      <w:rPr>
                        <w:sz w:val="21"/>
                        <w:lang w:val="hu"/>
                      </w:rPr>
                      <w:t>szagtalan</w:t>
                    </w:r>
                  </w:p>
                  <w:p w:rsidR="00525014" w:rsidRPr="00525014" w:rsidRDefault="00A035C0" w:rsidP="00525014">
                    <w:pPr>
                      <w:ind w:right="494"/>
                      <w:rPr>
                        <w:sz w:val="21"/>
                      </w:rPr>
                    </w:pPr>
                    <w:r>
                      <w:rPr>
                        <w:sz w:val="21"/>
                        <w:lang w:val="hu"/>
                      </w:rPr>
                      <w:t>Nem alkalmazható</w:t>
                    </w:r>
                  </w:p>
                  <w:p w:rsidR="00525014" w:rsidRDefault="00A035C0" w:rsidP="00525014">
                    <w:pPr>
                      <w:spacing w:before="120"/>
                      <w:ind w:right="494"/>
                      <w:rPr>
                        <w:sz w:val="21"/>
                      </w:rPr>
                    </w:pPr>
                    <w:r>
                      <w:rPr>
                        <w:sz w:val="21"/>
                        <w:lang w:val="hu"/>
                      </w:rPr>
                      <w:t>&gt;100° C</w:t>
                    </w:r>
                  </w:p>
                  <w:p w:rsidR="00525014" w:rsidRPr="00525014" w:rsidRDefault="00525014" w:rsidP="00525014">
                    <w:pPr>
                      <w:spacing w:before="120"/>
                      <w:ind w:right="494"/>
                      <w:rPr>
                        <w:sz w:val="21"/>
                      </w:rPr>
                    </w:pPr>
                  </w:p>
                  <w:p w:rsidR="00525014" w:rsidRPr="00525014" w:rsidRDefault="00A035C0" w:rsidP="00525014">
                    <w:pPr>
                      <w:spacing w:before="123"/>
                      <w:ind w:right="494"/>
                      <w:rPr>
                        <w:sz w:val="21"/>
                      </w:rPr>
                    </w:pPr>
                    <w:r>
                      <w:rPr>
                        <w:sz w:val="21"/>
                        <w:lang w:val="hu"/>
                      </w:rPr>
                      <w:t>2,24 g/cm³ 20° C-on</w:t>
                    </w:r>
                  </w:p>
                  <w:p w:rsidR="00525014" w:rsidRDefault="00A035C0">
                    <w:pPr>
                      <w:spacing w:before="123" w:line="254" w:lineRule="exact"/>
                      <w:rPr>
                        <w:sz w:val="21"/>
                        <w:lang w:val="hu"/>
                      </w:rPr>
                    </w:pPr>
                    <w:r>
                      <w:rPr>
                        <w:sz w:val="21"/>
                        <w:lang w:val="hu"/>
                      </w:rPr>
                      <w:t xml:space="preserve">20° C-on gyakorlatilag </w:t>
                    </w:r>
                  </w:p>
                  <w:p w:rsidR="00AF5654" w:rsidRDefault="00A035C0">
                    <w:pPr>
                      <w:spacing w:before="123" w:line="254" w:lineRule="exact"/>
                      <w:rPr>
                        <w:sz w:val="21"/>
                      </w:rPr>
                    </w:pPr>
                    <w:r>
                      <w:rPr>
                        <w:sz w:val="21"/>
                        <w:lang w:val="hu"/>
                      </w:rPr>
                      <w:t>oldhatatlan</w:t>
                    </w:r>
                  </w:p>
                </w:txbxContent>
              </v:textbox>
            </v:shape>
            <w10:anchorlock/>
          </v:group>
        </w:pict>
      </w:r>
    </w:p>
    <w:p w:rsidR="00525014" w:rsidRDefault="00525014">
      <w:pPr>
        <w:pStyle w:val="Szvegtrzs"/>
        <w:spacing w:before="0"/>
        <w:ind w:left="119"/>
        <w:rPr>
          <w:sz w:val="20"/>
        </w:rPr>
      </w:pPr>
    </w:p>
    <w:p w:rsidR="00AF5654" w:rsidRDefault="00AF5654">
      <w:pPr>
        <w:pStyle w:val="Szvegtrzs"/>
        <w:spacing w:before="3"/>
        <w:ind w:left="0"/>
        <w:rPr>
          <w:sz w:val="12"/>
        </w:rPr>
      </w:pPr>
    </w:p>
    <w:p w:rsidR="00AF5654" w:rsidRPr="00525014" w:rsidRDefault="00A035C0">
      <w:pPr>
        <w:pStyle w:val="Listaszerbekezds"/>
        <w:numPr>
          <w:ilvl w:val="0"/>
          <w:numId w:val="1"/>
        </w:numPr>
        <w:tabs>
          <w:tab w:val="left" w:pos="941"/>
        </w:tabs>
        <w:spacing w:after="4"/>
        <w:ind w:hanging="350"/>
        <w:rPr>
          <w:b/>
          <w:sz w:val="21"/>
        </w:rPr>
      </w:pPr>
      <w:r w:rsidRPr="00525014">
        <w:rPr>
          <w:b/>
          <w:sz w:val="21"/>
          <w:lang w:val="hu"/>
        </w:rPr>
        <w:t>Stabilitás és reakcióképesség</w:t>
      </w:r>
    </w:p>
    <w:p w:rsidR="00AF5654" w:rsidRDefault="00A035C0">
      <w:pPr>
        <w:ind w:left="120"/>
        <w:rPr>
          <w:sz w:val="20"/>
        </w:rPr>
      </w:pPr>
      <w:r>
        <w:rPr>
          <w:rFonts w:ascii="Times New Roman" w:hAnsi="Times New Roman"/>
          <w:sz w:val="20"/>
          <w:lang w:val="hu"/>
        </w:rPr>
        <w:t xml:space="preserve"> </w:t>
      </w:r>
      <w:r>
        <w:rPr>
          <w:rFonts w:ascii="Times New Roman" w:hAnsi="Times New Roman"/>
          <w:sz w:val="20"/>
          <w:lang w:val="hu"/>
        </w:rPr>
      </w:r>
      <w:r w:rsidR="00525014">
        <w:rPr>
          <w:rFonts w:ascii="Times New Roman" w:hAnsi="Times New Roman"/>
          <w:sz w:val="20"/>
          <w:lang w:val="hu"/>
        </w:rPr>
        <w:pict>
          <v:shape id="_x0000_s1041" type="#_x0000_t202" style="width:464.6pt;height:180.25pt;mso-left-percent:-10001;mso-top-percent:-10001;mso-position-horizontal:absolute;mso-position-horizontal-relative:char;mso-position-vertical:absolute;mso-position-vertical-relative:line;mso-left-percent:-10001;mso-top-percent:-10001" filled="f" strokeweight="1.32pt">
            <v:textbox inset="0,0,0,0">
              <w:txbxContent>
                <w:p w:rsidR="00AF5654" w:rsidRDefault="00A035C0">
                  <w:pPr>
                    <w:pStyle w:val="Szvegtrzs"/>
                    <w:ind w:right="7162"/>
                  </w:pPr>
                  <w:r>
                    <w:rPr>
                      <w:u w:val="single"/>
                      <w:lang w:val="hu"/>
                    </w:rPr>
                    <w:t>Kerülendő körülmények:</w:t>
                  </w:r>
                </w:p>
                <w:p w:rsidR="00AF5654" w:rsidRPr="00696A56" w:rsidRDefault="00A035C0">
                  <w:pPr>
                    <w:pStyle w:val="Szvegtrzs"/>
                    <w:spacing w:before="3" w:line="244" w:lineRule="auto"/>
                    <w:ind w:right="724"/>
                    <w:rPr>
                      <w:lang w:val="hu"/>
                    </w:rPr>
                  </w:pPr>
                  <w:r>
                    <w:rPr>
                      <w:lang w:val="hu"/>
                    </w:rPr>
                    <w:t>Az idő előtti gyógyulást elkerülendő, az eredeti tartály mintavétel után azonnal zárja le. A tartályt nedvességtől védve tárolja.</w:t>
                  </w:r>
                </w:p>
                <w:p w:rsidR="00AF5654" w:rsidRPr="00696A56" w:rsidRDefault="00A035C0">
                  <w:pPr>
                    <w:pStyle w:val="Szvegtrzs"/>
                    <w:spacing w:before="57"/>
                    <w:ind w:right="7162"/>
                    <w:rPr>
                      <w:lang w:val="hu"/>
                    </w:rPr>
                  </w:pPr>
                  <w:r>
                    <w:rPr>
                      <w:u w:val="single"/>
                      <w:lang w:val="hu"/>
                    </w:rPr>
                    <w:t>Kerülendő anyagok:</w:t>
                  </w:r>
                </w:p>
                <w:p w:rsidR="00525014" w:rsidRDefault="00A035C0">
                  <w:pPr>
                    <w:pStyle w:val="Szvegtrzs"/>
                    <w:spacing w:before="5" w:line="300" w:lineRule="auto"/>
                    <w:ind w:right="3265"/>
                    <w:rPr>
                      <w:lang w:val="hu"/>
                    </w:rPr>
                  </w:pPr>
                  <w:r>
                    <w:rPr>
                      <w:lang w:val="hu"/>
                    </w:rPr>
                    <w:t>A termék hasz</w:t>
                  </w:r>
                  <w:r>
                    <w:rPr>
                      <w:lang w:val="hu"/>
                    </w:rPr>
                    <w:t>nálatát megelőzően kerülje a vízze</w:t>
                  </w:r>
                  <w:r w:rsidR="00525014">
                    <w:rPr>
                      <w:lang w:val="hu"/>
                    </w:rPr>
                    <w:t>l való érintkezést (megkeményedés).</w:t>
                  </w:r>
                </w:p>
                <w:p w:rsidR="00AF5654" w:rsidRPr="00696A56" w:rsidRDefault="00A035C0">
                  <w:pPr>
                    <w:pStyle w:val="Szvegtrzs"/>
                    <w:spacing w:before="5" w:line="300" w:lineRule="auto"/>
                    <w:ind w:right="3265"/>
                    <w:rPr>
                      <w:lang w:val="hu"/>
                    </w:rPr>
                  </w:pPr>
                  <w:r>
                    <w:rPr>
                      <w:u w:val="single"/>
                      <w:lang w:val="hu"/>
                    </w:rPr>
                    <w:t>Veszélyes bomlástermékek:</w:t>
                  </w:r>
                </w:p>
                <w:p w:rsidR="00AF5654" w:rsidRPr="00696A56" w:rsidRDefault="00A035C0">
                  <w:pPr>
                    <w:pStyle w:val="Szvegtrzs"/>
                    <w:spacing w:before="0" w:line="198" w:lineRule="exact"/>
                    <w:ind w:right="724"/>
                    <w:rPr>
                      <w:lang w:val="hu"/>
                    </w:rPr>
                  </w:pPr>
                  <w:r>
                    <w:rPr>
                      <w:lang w:val="hu"/>
                    </w:rPr>
                    <w:t>Nincs, amennyiben az előírásoknak megfelelően van kezelve.</w:t>
                  </w:r>
                </w:p>
                <w:p w:rsidR="00AF5654" w:rsidRPr="00696A56" w:rsidRDefault="00A035C0">
                  <w:pPr>
                    <w:pStyle w:val="Szvegtrzs"/>
                    <w:ind w:right="7162"/>
                    <w:rPr>
                      <w:lang w:val="hu"/>
                    </w:rPr>
                  </w:pPr>
                  <w:r>
                    <w:rPr>
                      <w:u w:val="single"/>
                      <w:lang w:val="hu"/>
                    </w:rPr>
                    <w:t>Egyéb megjegyzések:</w:t>
                  </w:r>
                </w:p>
                <w:p w:rsidR="00AF5654" w:rsidRPr="00696A56" w:rsidRDefault="00A035C0">
                  <w:pPr>
                    <w:pStyle w:val="Szvegtrzs"/>
                    <w:spacing w:before="5" w:line="244" w:lineRule="auto"/>
                    <w:ind w:right="854"/>
                    <w:rPr>
                      <w:lang w:val="hu"/>
                    </w:rPr>
                  </w:pPr>
                  <w:r>
                    <w:rPr>
                      <w:lang w:val="hu"/>
                    </w:rPr>
                    <w:t>A termék lassan megkeményedhet a szükséges tárolási idő túllépése esetén, illetve a t</w:t>
                  </w:r>
                  <w:r>
                    <w:rPr>
                      <w:lang w:val="hu"/>
                    </w:rPr>
                    <w:t>árolási körülmények be nem tartása következtében.</w:t>
                  </w:r>
                </w:p>
              </w:txbxContent>
            </v:textbox>
            <w10:anchorlock/>
          </v:shape>
        </w:pict>
      </w:r>
    </w:p>
    <w:p w:rsidR="00AF5654" w:rsidRDefault="00AF5654">
      <w:pPr>
        <w:pStyle w:val="Szvegtrzs"/>
        <w:spacing w:before="9"/>
        <w:ind w:left="0"/>
        <w:rPr>
          <w:sz w:val="14"/>
        </w:rPr>
      </w:pPr>
    </w:p>
    <w:p w:rsidR="00AF5654" w:rsidRPr="00525014" w:rsidRDefault="00A035C0">
      <w:pPr>
        <w:pStyle w:val="Listaszerbekezds"/>
        <w:numPr>
          <w:ilvl w:val="0"/>
          <w:numId w:val="1"/>
        </w:numPr>
        <w:tabs>
          <w:tab w:val="left" w:pos="941"/>
        </w:tabs>
        <w:ind w:hanging="350"/>
        <w:rPr>
          <w:b/>
          <w:sz w:val="21"/>
        </w:rPr>
      </w:pPr>
      <w:r w:rsidRPr="00525014">
        <w:rPr>
          <w:b/>
          <w:sz w:val="21"/>
          <w:lang w:val="hu"/>
        </w:rPr>
        <w:t>Toxikológiai adatok</w:t>
      </w:r>
    </w:p>
    <w:p w:rsidR="00AF5654" w:rsidRDefault="00A035C0">
      <w:pPr>
        <w:pStyle w:val="Szvegtrzs"/>
        <w:spacing w:before="0"/>
        <w:ind w:left="119"/>
        <w:rPr>
          <w:sz w:val="20"/>
        </w:rPr>
      </w:pPr>
      <w:r>
        <w:rPr>
          <w:sz w:val="20"/>
          <w:lang w:val="hu"/>
        </w:rPr>
      </w:r>
      <w:r>
        <w:rPr>
          <w:sz w:val="20"/>
          <w:lang w:val="hu"/>
        </w:rPr>
        <w:pict>
          <v:group id="_x0000_s1032" style="width:466pt;height:125.05pt;mso-position-horizontal-relative:char;mso-position-vertical-relative:line" coordsize="9320,2501">
            <v:line id="_x0000_s1040" style="position:absolute" from="29,29" to="9293,29" strokeweight="1.44pt"/>
            <v:line id="_x0000_s1039" style="position:absolute" from="15,15" to="15,2486" strokeweight="1.44pt"/>
            <v:line id="_x0000_s1038" style="position:absolute" from="29,2472" to="9293,2472" strokeweight="1.44pt"/>
            <v:line id="_x0000_s1037" style="position:absolute" from="9306,15" to="9306,2486" strokeweight="1.32pt"/>
            <v:shape id="_x0000_s1036" type="#_x0000_t202" style="position:absolute;left:120;top:141;width:2532;height:477" filled="f" stroked="f">
              <v:textbox inset="0,0,0,0">
                <w:txbxContent>
                  <w:p w:rsidR="00AF5654" w:rsidRDefault="00A035C0">
                    <w:pPr>
                      <w:spacing w:line="218" w:lineRule="exact"/>
                      <w:rPr>
                        <w:sz w:val="21"/>
                      </w:rPr>
                    </w:pPr>
                    <w:r>
                      <w:rPr>
                        <w:sz w:val="21"/>
                        <w:lang w:val="hu"/>
                      </w:rPr>
                      <w:t>Becslés az összetevőkre nézve:</w:t>
                    </w:r>
                  </w:p>
                  <w:p w:rsidR="00AF5654" w:rsidRDefault="00A035C0">
                    <w:pPr>
                      <w:spacing w:before="5" w:line="254" w:lineRule="exact"/>
                      <w:rPr>
                        <w:sz w:val="21"/>
                      </w:rPr>
                    </w:pPr>
                    <w:r>
                      <w:rPr>
                        <w:sz w:val="21"/>
                        <w:lang w:val="hu"/>
                      </w:rPr>
                      <w:t>(Nincs toxikológiai termék)</w:t>
                    </w:r>
                  </w:p>
                </w:txbxContent>
              </v:textbox>
            </v:shape>
            <v:shape id="_x0000_s1035" type="#_x0000_t202" style="position:absolute;left:120;top:782;width:1106;height:971" filled="f" stroked="f">
              <v:textbox inset="0,0,0,0">
                <w:txbxContent>
                  <w:p w:rsidR="00AF5654" w:rsidRDefault="00A035C0">
                    <w:pPr>
                      <w:spacing w:line="218" w:lineRule="exact"/>
                      <w:rPr>
                        <w:sz w:val="21"/>
                      </w:rPr>
                    </w:pPr>
                    <w:r>
                      <w:rPr>
                        <w:sz w:val="21"/>
                        <w:u w:val="single"/>
                        <w:lang w:val="hu"/>
                      </w:rPr>
                      <w:t>Bőrön:</w:t>
                    </w:r>
                  </w:p>
                  <w:p w:rsidR="00AF5654" w:rsidRDefault="00A035C0">
                    <w:pPr>
                      <w:spacing w:before="16" w:line="380" w:lineRule="exact"/>
                      <w:rPr>
                        <w:sz w:val="21"/>
                      </w:rPr>
                    </w:pPr>
                    <w:r>
                      <w:rPr>
                        <w:sz w:val="21"/>
                        <w:u w:val="single"/>
                        <w:lang w:val="hu"/>
                      </w:rPr>
                      <w:t>Szemben: Szenzibilizáció</w:t>
                    </w:r>
                  </w:p>
                </w:txbxContent>
              </v:textbox>
            </v:shape>
            <v:shape id="_x0000_s1034" type="#_x0000_t202" style="position:absolute;left:2573;top:782;width:525;height:971" filled="f" stroked="f">
              <v:textbox inset="0,0,0,0">
                <w:txbxContent>
                  <w:p w:rsidR="00AF5654" w:rsidRDefault="00A035C0">
                    <w:pPr>
                      <w:spacing w:line="218" w:lineRule="exact"/>
                      <w:ind w:right="-10"/>
                      <w:rPr>
                        <w:sz w:val="21"/>
                      </w:rPr>
                    </w:pPr>
                    <w:r>
                      <w:rPr>
                        <w:sz w:val="21"/>
                        <w:lang w:val="hu"/>
                      </w:rPr>
                      <w:t>Nincs</w:t>
                    </w:r>
                  </w:p>
                  <w:p w:rsidR="00AF5654" w:rsidRDefault="00A035C0">
                    <w:pPr>
                      <w:spacing w:before="16" w:line="380" w:lineRule="exact"/>
                      <w:ind w:right="-10"/>
                      <w:rPr>
                        <w:sz w:val="21"/>
                      </w:rPr>
                    </w:pPr>
                    <w:r>
                      <w:rPr>
                        <w:sz w:val="21"/>
                        <w:lang w:val="hu"/>
                      </w:rPr>
                      <w:t>Nincs Nincs</w:t>
                    </w:r>
                  </w:p>
                </w:txbxContent>
              </v:textbox>
            </v:shape>
            <v:shape id="_x0000_s1033" type="#_x0000_t202" style="position:absolute;left:120;top:1917;width:4307;height:477" filled="f" stroked="f">
              <v:textbox inset="0,0,0,0">
                <w:txbxContent>
                  <w:p w:rsidR="00AF5654" w:rsidRDefault="00A035C0">
                    <w:pPr>
                      <w:spacing w:line="218" w:lineRule="exact"/>
                      <w:rPr>
                        <w:sz w:val="21"/>
                      </w:rPr>
                    </w:pPr>
                    <w:r>
                      <w:rPr>
                        <w:sz w:val="21"/>
                        <w:u w:val="single"/>
                        <w:lang w:val="hu"/>
                      </w:rPr>
                      <w:t>További toxikológiai javaslatok:</w:t>
                    </w:r>
                  </w:p>
                  <w:p w:rsidR="00AF5654" w:rsidRDefault="00A035C0">
                    <w:pPr>
                      <w:spacing w:before="5" w:line="254" w:lineRule="exact"/>
                      <w:rPr>
                        <w:sz w:val="21"/>
                      </w:rPr>
                    </w:pPr>
                    <w:r>
                      <w:rPr>
                        <w:sz w:val="21"/>
                        <w:lang w:val="hu"/>
                      </w:rPr>
                      <w:t xml:space="preserve">A terméket nem </w:t>
                    </w:r>
                    <w:r w:rsidRPr="00525014">
                      <w:rPr>
                        <w:b/>
                        <w:sz w:val="21"/>
                        <w:lang w:val="hu"/>
                      </w:rPr>
                      <w:t>kötelező azonosítóval</w:t>
                    </w:r>
                    <w:r>
                      <w:rPr>
                        <w:sz w:val="21"/>
                        <w:lang w:val="hu"/>
                      </w:rPr>
                      <w:t xml:space="preserve"> ellátni.</w:t>
                    </w:r>
                  </w:p>
                </w:txbxContent>
              </v:textbox>
            </v:shape>
            <w10:anchorlock/>
          </v:group>
        </w:pict>
      </w:r>
    </w:p>
    <w:p w:rsidR="00AF5654" w:rsidRDefault="00AF5654">
      <w:pPr>
        <w:pStyle w:val="Szvegtrzs"/>
        <w:spacing w:before="11"/>
        <w:ind w:left="0"/>
        <w:rPr>
          <w:sz w:val="12"/>
        </w:rPr>
      </w:pPr>
    </w:p>
    <w:p w:rsidR="00525014" w:rsidRDefault="00525014">
      <w:pPr>
        <w:pStyle w:val="Szvegtrzs"/>
        <w:spacing w:before="11"/>
        <w:ind w:left="0"/>
        <w:rPr>
          <w:sz w:val="12"/>
        </w:rPr>
      </w:pPr>
    </w:p>
    <w:p w:rsidR="00525014" w:rsidRPr="00525014" w:rsidRDefault="00525014" w:rsidP="00525014">
      <w:pPr>
        <w:pStyle w:val="Cmsor1"/>
        <w:ind w:left="0" w:right="42" w:firstLine="0"/>
        <w:jc w:val="center"/>
        <w:rPr>
          <w:b/>
        </w:rPr>
      </w:pPr>
      <w:r w:rsidRPr="00525014">
        <w:rPr>
          <w:b/>
          <w:lang w:val="hu"/>
        </w:rPr>
        <w:lastRenderedPageBreak/>
        <w:t>Az anyag biztonsági adatlapja az 1907/2006/EK alapján</w:t>
      </w:r>
    </w:p>
    <w:p w:rsidR="00525014" w:rsidRDefault="00525014">
      <w:pPr>
        <w:pStyle w:val="Szvegtrzs"/>
        <w:spacing w:before="11"/>
        <w:ind w:left="0"/>
        <w:rPr>
          <w:sz w:val="12"/>
        </w:rPr>
      </w:pPr>
    </w:p>
    <w:p w:rsidR="00AF5654" w:rsidRPr="00525014" w:rsidRDefault="00A035C0">
      <w:pPr>
        <w:pStyle w:val="Listaszerbekezds"/>
        <w:numPr>
          <w:ilvl w:val="0"/>
          <w:numId w:val="1"/>
        </w:numPr>
        <w:tabs>
          <w:tab w:val="left" w:pos="941"/>
        </w:tabs>
        <w:spacing w:before="61" w:after="4"/>
        <w:ind w:hanging="350"/>
        <w:rPr>
          <w:b/>
          <w:sz w:val="21"/>
        </w:rPr>
      </w:pPr>
      <w:r w:rsidRPr="00525014">
        <w:rPr>
          <w:b/>
          <w:sz w:val="21"/>
          <w:lang w:val="hu"/>
        </w:rPr>
        <w:t>Ökológiai adatok</w:t>
      </w:r>
    </w:p>
    <w:p w:rsidR="00AF5654" w:rsidRDefault="00A035C0">
      <w:pPr>
        <w:ind w:left="120"/>
        <w:rPr>
          <w:sz w:val="20"/>
        </w:rPr>
      </w:pPr>
      <w:r>
        <w:rPr>
          <w:rFonts w:ascii="Times New Roman" w:hAnsi="Times New Roman"/>
          <w:sz w:val="20"/>
          <w:lang w:val="hu"/>
        </w:rPr>
        <w:t xml:space="preserve"> </w:t>
      </w:r>
      <w:r>
        <w:rPr>
          <w:rFonts w:ascii="Times New Roman" w:hAnsi="Times New Roman"/>
          <w:sz w:val="20"/>
          <w:lang w:val="hu"/>
        </w:rPr>
      </w:r>
      <w:r w:rsidR="00525014">
        <w:rPr>
          <w:rFonts w:ascii="Times New Roman" w:hAnsi="Times New Roman"/>
          <w:sz w:val="20"/>
          <w:lang w:val="hu"/>
        </w:rPr>
        <w:pict>
          <v:shape id="_x0000_s1031" type="#_x0000_t202" style="width:464.6pt;height:33.25pt;mso-left-percent:-10001;mso-top-percent:-10001;mso-position-horizontal:absolute;mso-position-horizontal-relative:char;mso-position-vertical:absolute;mso-position-vertical-relative:line;mso-left-percent:-10001;mso-top-percent:-10001" filled="f" strokeweight="1.32pt">
            <v:textbox inset="0,0,0,0">
              <w:txbxContent>
                <w:p w:rsidR="00AF5654" w:rsidRDefault="00A035C0">
                  <w:pPr>
                    <w:pStyle w:val="Szvegtrzs"/>
                    <w:spacing w:before="60"/>
                    <w:ind w:right="7162"/>
                  </w:pPr>
                  <w:r>
                    <w:rPr>
                      <w:u w:val="single"/>
                      <w:lang w:val="hu"/>
                    </w:rPr>
                    <w:t>Általános javaslatok:</w:t>
                  </w:r>
                </w:p>
                <w:p w:rsidR="00AF5654" w:rsidRDefault="00525014">
                  <w:pPr>
                    <w:pStyle w:val="Szvegtrzs"/>
                    <w:spacing w:before="5"/>
                    <w:ind w:right="724"/>
                  </w:pPr>
                  <w:r>
                    <w:rPr>
                      <w:lang w:val="hu"/>
                    </w:rPr>
                    <w:t>Vízre enyhén veszélyes</w:t>
                  </w:r>
                </w:p>
              </w:txbxContent>
            </v:textbox>
            <w10:anchorlock/>
          </v:shape>
        </w:pict>
      </w:r>
    </w:p>
    <w:p w:rsidR="00AF5654" w:rsidRDefault="00AF5654">
      <w:pPr>
        <w:rPr>
          <w:sz w:val="20"/>
        </w:rPr>
        <w:sectPr w:rsidR="00AF5654">
          <w:pgSz w:w="11900" w:h="16840"/>
          <w:pgMar w:top="2040" w:right="1220" w:bottom="2280" w:left="1140" w:header="1416" w:footer="2088" w:gutter="0"/>
          <w:cols w:space="708"/>
        </w:sectPr>
      </w:pPr>
    </w:p>
    <w:p w:rsidR="00AF5654" w:rsidRDefault="00A035C0">
      <w:pPr>
        <w:pStyle w:val="Cmsor1"/>
      </w:pPr>
      <w:r>
        <w:rPr>
          <w:lang w:val="hu"/>
        </w:rPr>
        <w:lastRenderedPageBreak/>
        <w:t>Az anyag biztonsági adatlapja az 1907/2006/EK alapján</w:t>
      </w:r>
    </w:p>
    <w:p w:rsidR="00AF5654" w:rsidRDefault="00AF5654">
      <w:pPr>
        <w:pStyle w:val="Szvegtrzs"/>
        <w:spacing w:before="6"/>
        <w:ind w:left="0"/>
        <w:rPr>
          <w:sz w:val="13"/>
        </w:rPr>
      </w:pPr>
    </w:p>
    <w:p w:rsidR="00AF5654" w:rsidRDefault="00A035C0">
      <w:pPr>
        <w:pStyle w:val="Listaszerbekezds"/>
        <w:numPr>
          <w:ilvl w:val="0"/>
          <w:numId w:val="1"/>
        </w:numPr>
        <w:tabs>
          <w:tab w:val="left" w:pos="921"/>
        </w:tabs>
        <w:spacing w:after="4"/>
        <w:ind w:left="920" w:hanging="350"/>
        <w:rPr>
          <w:sz w:val="21"/>
        </w:rPr>
      </w:pPr>
      <w:r>
        <w:rPr>
          <w:sz w:val="21"/>
          <w:lang w:val="hu"/>
        </w:rPr>
        <w:t>Hulladékkezelésre vonatkozó megfontolások</w:t>
      </w:r>
    </w:p>
    <w:p w:rsidR="00AF5654" w:rsidRDefault="00A035C0">
      <w:pPr>
        <w:ind w:left="100"/>
        <w:rPr>
          <w:sz w:val="20"/>
        </w:rPr>
      </w:pPr>
      <w:r>
        <w:rPr>
          <w:rFonts w:ascii="Times New Roman" w:hAnsi="Times New Roman"/>
          <w:sz w:val="20"/>
          <w:lang w:val="hu"/>
        </w:rPr>
        <w:t xml:space="preserve"> </w:t>
      </w:r>
      <w:r>
        <w:rPr>
          <w:rFonts w:ascii="Times New Roman" w:hAnsi="Times New Roman"/>
          <w:sz w:val="20"/>
          <w:lang w:val="hu"/>
        </w:rPr>
      </w:r>
      <w:r>
        <w:rPr>
          <w:rFonts w:ascii="Times New Roman" w:hAnsi="Times New Roman"/>
          <w:sz w:val="20"/>
          <w:lang w:val="hu"/>
        </w:rPr>
        <w:pict>
          <v:shape id="_x0000_s1030" type="#_x0000_t202" style="width:464.6pt;height:107.55pt;mso-left-percent:-10001;mso-top-percent:-10001;mso-position-horizontal:absolute;mso-position-horizontal-relative:char;mso-position-vertical:absolute;mso-position-vertical-relative:line;mso-left-percent:-10001;mso-top-percent:-10001" filled="f" strokeweight="1.32pt">
            <v:textbox inset="0,0,0,0">
              <w:txbxContent>
                <w:p w:rsidR="00AF5654" w:rsidRDefault="00A035C0">
                  <w:pPr>
                    <w:pStyle w:val="Szvegtrzs"/>
                    <w:spacing w:before="60"/>
                    <w:ind w:right="724"/>
                  </w:pPr>
                  <w:r>
                    <w:rPr>
                      <w:lang w:val="hu"/>
                    </w:rPr>
                    <w:t>Maga a termék. Javaslat:</w:t>
                  </w:r>
                </w:p>
                <w:p w:rsidR="00AF5654" w:rsidRDefault="00A035C0">
                  <w:pPr>
                    <w:pStyle w:val="Szvegtrzs"/>
                    <w:ind w:right="7162"/>
                  </w:pPr>
                  <w:r>
                    <w:rPr>
                      <w:u w:val="single"/>
                      <w:lang w:val="hu"/>
                    </w:rPr>
                    <w:t>Nem megkeményedett anyag</w:t>
                  </w:r>
                </w:p>
                <w:p w:rsidR="00AF5654" w:rsidRPr="00696A56" w:rsidRDefault="00A035C0">
                  <w:pPr>
                    <w:pStyle w:val="Szvegtrzs"/>
                    <w:spacing w:before="5" w:line="300" w:lineRule="auto"/>
                    <w:ind w:right="4228"/>
                    <w:rPr>
                      <w:lang w:val="hu"/>
                    </w:rPr>
                  </w:pPr>
                  <w:r>
                    <w:rPr>
                      <w:lang w:val="hu"/>
                    </w:rPr>
                    <w:t>Megfelelő tartályba gyűjtse össze, normál hulladékk</w:t>
                  </w:r>
                  <w:r>
                    <w:rPr>
                      <w:lang w:val="hu"/>
                    </w:rPr>
                    <w:t xml:space="preserve">ént kezelje. </w:t>
                  </w:r>
                  <w:r>
                    <w:rPr>
                      <w:u w:val="single"/>
                      <w:lang w:val="hu"/>
                    </w:rPr>
                    <w:t>Megkeményedett anyag:</w:t>
                  </w:r>
                </w:p>
                <w:p w:rsidR="00AF5654" w:rsidRPr="00696A56" w:rsidRDefault="00A035C0">
                  <w:pPr>
                    <w:pStyle w:val="Szvegtrzs"/>
                    <w:spacing w:before="0" w:line="198" w:lineRule="exact"/>
                    <w:ind w:right="724"/>
                    <w:rPr>
                      <w:lang w:val="hu"/>
                    </w:rPr>
                  </w:pPr>
                  <w:r>
                    <w:rPr>
                      <w:lang w:val="hu"/>
                    </w:rPr>
                    <w:t>Ugyanúgy, mint a meg nem keményedett anyag esetén.</w:t>
                  </w:r>
                </w:p>
                <w:p w:rsidR="00AF5654" w:rsidRPr="00696A56" w:rsidRDefault="00A035C0">
                  <w:pPr>
                    <w:pStyle w:val="Szvegtrzs"/>
                    <w:spacing w:before="65"/>
                    <w:ind w:right="7162"/>
                    <w:rPr>
                      <w:lang w:val="hu"/>
                    </w:rPr>
                  </w:pPr>
                  <w:r>
                    <w:rPr>
                      <w:u w:val="single"/>
                      <w:lang w:val="hu"/>
                    </w:rPr>
                    <w:t>Szennyezett csomagolás:</w:t>
                  </w:r>
                </w:p>
                <w:p w:rsidR="00AF5654" w:rsidRPr="00696A56" w:rsidRDefault="00A035C0">
                  <w:pPr>
                    <w:pStyle w:val="Szvegtrzs"/>
                    <w:spacing w:before="5"/>
                    <w:ind w:right="724"/>
                    <w:rPr>
                      <w:lang w:val="hu"/>
                    </w:rPr>
                  </w:pPr>
                  <w:r>
                    <w:rPr>
                      <w:lang w:val="hu"/>
                    </w:rPr>
                    <w:t>Ugyanúgy, mint a meg nem keményedett anyag esetén.</w:t>
                  </w:r>
                </w:p>
              </w:txbxContent>
            </v:textbox>
            <w10:anchorlock/>
          </v:shape>
        </w:pict>
      </w:r>
    </w:p>
    <w:p w:rsidR="00AF5654" w:rsidRDefault="00AF5654">
      <w:pPr>
        <w:pStyle w:val="Szvegtrzs"/>
        <w:spacing w:before="4"/>
        <w:ind w:left="0"/>
        <w:rPr>
          <w:sz w:val="14"/>
        </w:rPr>
      </w:pPr>
    </w:p>
    <w:p w:rsidR="00AF5654" w:rsidRDefault="00A035C0">
      <w:pPr>
        <w:pStyle w:val="Listaszerbekezds"/>
        <w:numPr>
          <w:ilvl w:val="0"/>
          <w:numId w:val="1"/>
        </w:numPr>
        <w:tabs>
          <w:tab w:val="left" w:pos="921"/>
        </w:tabs>
        <w:spacing w:after="4"/>
        <w:ind w:left="920" w:hanging="350"/>
        <w:rPr>
          <w:sz w:val="21"/>
        </w:rPr>
      </w:pPr>
      <w:r>
        <w:rPr>
          <w:sz w:val="21"/>
          <w:lang w:val="hu"/>
        </w:rPr>
        <w:t>Szállításra vonatkozó adatok / Szabályok</w:t>
      </w:r>
    </w:p>
    <w:p w:rsidR="00AF5654" w:rsidRDefault="00A035C0">
      <w:pPr>
        <w:ind w:left="100"/>
        <w:rPr>
          <w:sz w:val="20"/>
        </w:rPr>
      </w:pPr>
      <w:r>
        <w:rPr>
          <w:rFonts w:ascii="Times New Roman" w:hAnsi="Times New Roman"/>
          <w:sz w:val="20"/>
          <w:lang w:val="hu"/>
        </w:rPr>
        <w:t xml:space="preserve"> </w:t>
      </w:r>
      <w:r>
        <w:rPr>
          <w:rFonts w:ascii="Times New Roman" w:hAnsi="Times New Roman"/>
          <w:sz w:val="20"/>
          <w:lang w:val="hu"/>
        </w:rPr>
      </w:r>
      <w:r>
        <w:rPr>
          <w:rFonts w:ascii="Times New Roman" w:hAnsi="Times New Roman"/>
          <w:sz w:val="20"/>
          <w:lang w:val="hu"/>
        </w:rPr>
        <w:pict>
          <v:shape id="_x0000_s1029" type="#_x0000_t202" style="width:464.6pt;height:116.35pt;mso-left-percent:-10001;mso-top-percent:-10001;mso-position-horizontal:absolute;mso-position-horizontal-relative:char;mso-position-vertical:absolute;mso-position-vertical-relative:line;mso-left-percent:-10001;mso-top-percent:-10001" filled="f" strokeweight="1.32pt">
            <v:textbox inset="0,0,0,0">
              <w:txbxContent>
                <w:p w:rsidR="00AF5654" w:rsidRPr="00696A56" w:rsidRDefault="00A035C0">
                  <w:pPr>
                    <w:pStyle w:val="Szvegtrzs"/>
                    <w:spacing w:line="297" w:lineRule="auto"/>
                    <w:ind w:right="5983"/>
                    <w:rPr>
                      <w:lang w:val="de-DE"/>
                    </w:rPr>
                  </w:pPr>
                  <w:r>
                    <w:rPr>
                      <w:u w:val="single"/>
                      <w:lang w:val="hu"/>
                    </w:rPr>
                    <w:t xml:space="preserve">ADR /RID-GGVS/E Besorolás: </w:t>
                  </w:r>
                  <w:r>
                    <w:rPr>
                      <w:lang w:val="hu"/>
                    </w:rPr>
                    <w:t xml:space="preserve">- Tengeri transzport IMDG /GGV Tenger </w:t>
                  </w:r>
                  <w:r>
                    <w:rPr>
                      <w:u w:val="single"/>
                      <w:lang w:val="hu"/>
                    </w:rPr>
                    <w:t xml:space="preserve">IMDG /GGV tengeri osztály: </w:t>
                  </w:r>
                  <w:r>
                    <w:rPr>
                      <w:lang w:val="hu"/>
                    </w:rPr>
                    <w:t>-</w:t>
                  </w:r>
                </w:p>
                <w:p w:rsidR="00AF5654" w:rsidRPr="00696A56" w:rsidRDefault="00A035C0">
                  <w:pPr>
                    <w:pStyle w:val="Szvegtrzs"/>
                    <w:spacing w:before="3"/>
                    <w:ind w:right="724"/>
                    <w:rPr>
                      <w:lang w:val="de-DE"/>
                    </w:rPr>
                  </w:pPr>
                  <w:r>
                    <w:rPr>
                      <w:lang w:val="hu"/>
                    </w:rPr>
                    <w:t>Légi transzport ICAO-TI és IATA-DGR:</w:t>
                  </w:r>
                </w:p>
                <w:p w:rsidR="00AF5654" w:rsidRPr="00696A56" w:rsidRDefault="00A035C0">
                  <w:pPr>
                    <w:pStyle w:val="Szvegtrzs"/>
                    <w:ind w:right="7162"/>
                    <w:rPr>
                      <w:lang w:val="de-DE"/>
                    </w:rPr>
                  </w:pPr>
                  <w:r>
                    <w:rPr>
                      <w:u w:val="single"/>
                      <w:lang w:val="hu"/>
                    </w:rPr>
                    <w:t xml:space="preserve">ICAO/IATA- osztály: </w:t>
                  </w:r>
                  <w:r>
                    <w:rPr>
                      <w:lang w:val="hu"/>
                    </w:rPr>
                    <w:t>-</w:t>
                  </w:r>
                </w:p>
                <w:p w:rsidR="00AF5654" w:rsidRPr="00696A56" w:rsidRDefault="00A035C0">
                  <w:pPr>
                    <w:pStyle w:val="Szvegtrzs"/>
                    <w:spacing w:before="65"/>
                    <w:ind w:right="724"/>
                    <w:rPr>
                      <w:lang w:val="de-DE"/>
                    </w:rPr>
                  </w:pPr>
                  <w:r>
                    <w:rPr>
                      <w:lang w:val="hu"/>
                    </w:rPr>
                    <w:t>Szállításra/ további adatok</w:t>
                  </w:r>
                </w:p>
                <w:p w:rsidR="00AF5654" w:rsidRDefault="00A035C0">
                  <w:pPr>
                    <w:pStyle w:val="Szvegtrzs"/>
                    <w:ind w:right="154"/>
                  </w:pPr>
                  <w:r>
                    <w:rPr>
                      <w:lang w:val="hu"/>
                    </w:rPr>
                    <w:t>A szállítási szabályozások ért</w:t>
                  </w:r>
                  <w:r>
                    <w:rPr>
                      <w:lang w:val="hu"/>
                    </w:rPr>
                    <w:t>elmében nem veszélyes szállítmány. Élelmiszerektől és reagensektől elzártan tárolandó.</w:t>
                  </w:r>
                </w:p>
              </w:txbxContent>
            </v:textbox>
            <w10:anchorlock/>
          </v:shape>
        </w:pict>
      </w:r>
    </w:p>
    <w:p w:rsidR="00AF5654" w:rsidRDefault="00AF5654">
      <w:pPr>
        <w:pStyle w:val="Szvegtrzs"/>
        <w:spacing w:before="2"/>
        <w:ind w:left="0"/>
        <w:rPr>
          <w:sz w:val="15"/>
        </w:rPr>
      </w:pPr>
    </w:p>
    <w:p w:rsidR="00AF5654" w:rsidRDefault="00A035C0">
      <w:pPr>
        <w:pStyle w:val="Listaszerbekezds"/>
        <w:numPr>
          <w:ilvl w:val="0"/>
          <w:numId w:val="1"/>
        </w:numPr>
        <w:tabs>
          <w:tab w:val="left" w:pos="921"/>
        </w:tabs>
        <w:spacing w:after="4"/>
        <w:ind w:left="920" w:hanging="350"/>
        <w:rPr>
          <w:sz w:val="21"/>
        </w:rPr>
      </w:pPr>
      <w:r>
        <w:rPr>
          <w:sz w:val="21"/>
          <w:lang w:val="hu"/>
        </w:rPr>
        <w:t>Szabályozási adatok</w:t>
      </w:r>
    </w:p>
    <w:p w:rsidR="00AF5654" w:rsidRDefault="00A035C0">
      <w:pPr>
        <w:ind w:left="100"/>
        <w:rPr>
          <w:sz w:val="20"/>
        </w:rPr>
      </w:pPr>
      <w:r>
        <w:rPr>
          <w:rFonts w:ascii="Times New Roman" w:hAnsi="Times New Roman"/>
          <w:sz w:val="20"/>
          <w:lang w:val="hu"/>
        </w:rPr>
        <w:t xml:space="preserve"> </w:t>
      </w:r>
      <w:r>
        <w:rPr>
          <w:rFonts w:ascii="Times New Roman" w:hAnsi="Times New Roman"/>
          <w:sz w:val="20"/>
          <w:lang w:val="hu"/>
        </w:rPr>
      </w:r>
      <w:r>
        <w:rPr>
          <w:rFonts w:ascii="Times New Roman" w:hAnsi="Times New Roman"/>
          <w:sz w:val="20"/>
          <w:lang w:val="hu"/>
        </w:rPr>
        <w:pict>
          <v:shape id="_x0000_s1028" type="#_x0000_t202" style="width:464.6pt;height:33.55pt;mso-left-percent:-10001;mso-top-percent:-10001;mso-position-horizontal:absolute;mso-position-horizontal-relative:char;mso-position-vertical:absolute;mso-position-vertical-relative:line;mso-left-percent:-10001;mso-top-percent:-10001" filled="f" strokeweight="1.32pt">
            <v:textbox inset="0,0,0,0">
              <w:txbxContent>
                <w:p w:rsidR="00AF5654" w:rsidRDefault="00A035C0">
                  <w:pPr>
                    <w:pStyle w:val="Szvegtrzs"/>
                    <w:ind w:right="724"/>
                  </w:pPr>
                  <w:r>
                    <w:rPr>
                      <w:u w:val="single"/>
                      <w:lang w:val="hu"/>
                    </w:rPr>
                    <w:t>Az EU irányelveknek megfelelően cimkézendő:</w:t>
                  </w:r>
                </w:p>
                <w:p w:rsidR="00AF5654" w:rsidRDefault="00A035C0">
                  <w:pPr>
                    <w:pStyle w:val="Szvegtrzs"/>
                    <w:spacing w:before="3"/>
                    <w:ind w:right="724"/>
                  </w:pPr>
                  <w:r>
                    <w:rPr>
                      <w:lang w:val="hu"/>
                    </w:rPr>
                    <w:t xml:space="preserve">A terméket nem kötelező azonosítóval </w:t>
                  </w:r>
                  <w:r>
                    <w:rPr>
                      <w:lang w:val="hu"/>
                    </w:rPr>
                    <w:t>ellátni az EG szabályok/GefStoffV. értelmében.</w:t>
                  </w:r>
                </w:p>
              </w:txbxContent>
            </v:textbox>
            <w10:anchorlock/>
          </v:shape>
        </w:pict>
      </w:r>
    </w:p>
    <w:p w:rsidR="00AF5654" w:rsidRDefault="00AF5654">
      <w:pPr>
        <w:pStyle w:val="Szvegtrzs"/>
        <w:spacing w:before="9"/>
        <w:ind w:left="0"/>
        <w:rPr>
          <w:sz w:val="14"/>
        </w:rPr>
      </w:pPr>
    </w:p>
    <w:p w:rsidR="00AF5654" w:rsidRDefault="00A035C0">
      <w:pPr>
        <w:pStyle w:val="Listaszerbekezds"/>
        <w:numPr>
          <w:ilvl w:val="0"/>
          <w:numId w:val="1"/>
        </w:numPr>
        <w:tabs>
          <w:tab w:val="left" w:pos="969"/>
        </w:tabs>
        <w:spacing w:before="61" w:after="4"/>
        <w:ind w:left="968" w:hanging="398"/>
        <w:rPr>
          <w:sz w:val="21"/>
        </w:rPr>
      </w:pPr>
      <w:r>
        <w:rPr>
          <w:sz w:val="21"/>
          <w:lang w:val="hu"/>
        </w:rPr>
        <w:t>További információ:</w:t>
      </w:r>
    </w:p>
    <w:p w:rsidR="00AF5654" w:rsidRDefault="00A035C0">
      <w:pPr>
        <w:ind w:left="100"/>
        <w:rPr>
          <w:sz w:val="20"/>
        </w:rPr>
      </w:pPr>
      <w:r>
        <w:rPr>
          <w:rFonts w:ascii="Times New Roman" w:hAnsi="Times New Roman"/>
          <w:sz w:val="20"/>
          <w:lang w:val="hu"/>
        </w:rPr>
        <w:t xml:space="preserve"> </w:t>
      </w:r>
      <w:r>
        <w:rPr>
          <w:rFonts w:ascii="Times New Roman" w:hAnsi="Times New Roman"/>
          <w:sz w:val="20"/>
          <w:lang w:val="hu"/>
        </w:rPr>
      </w:r>
      <w:r>
        <w:rPr>
          <w:rFonts w:ascii="Times New Roman" w:hAnsi="Times New Roman"/>
          <w:sz w:val="20"/>
          <w:lang w:val="hu"/>
        </w:rPr>
        <w:pict>
          <v:shape id="_x0000_s1027" type="#_x0000_t202" style="width:464.6pt;height:188.9pt;mso-left-percent:-10001;mso-top-percent:-10001;mso-position-horizontal:absolute;mso-position-horizontal-relative:char;mso-position-vertical:absolute;mso-position-vertical-relative:line;mso-left-percent:-10001;mso-top-percent:-10001" filled="f" strokeweight="1.32pt">
            <v:textbox inset="0,0,0,0">
              <w:txbxContent>
                <w:p w:rsidR="00AF5654" w:rsidRDefault="00A035C0">
                  <w:pPr>
                    <w:pStyle w:val="Szvegtrzs"/>
                    <w:spacing w:before="60"/>
                    <w:ind w:right="724"/>
                  </w:pPr>
                  <w:r>
                    <w:rPr>
                      <w:u w:val="single"/>
                      <w:lang w:val="hu"/>
                    </w:rPr>
                    <w:t>További alkalmazható EK irányelvek:</w:t>
                  </w:r>
                </w:p>
                <w:p w:rsidR="00AF5654" w:rsidRPr="00696A56" w:rsidRDefault="00A035C0">
                  <w:pPr>
                    <w:pStyle w:val="Szvegtrzs"/>
                    <w:spacing w:before="5" w:line="244" w:lineRule="auto"/>
                    <w:ind w:right="1849"/>
                    <w:rPr>
                      <w:lang w:val="hu"/>
                    </w:rPr>
                  </w:pPr>
                  <w:r>
                    <w:rPr>
                      <w:lang w:val="hu"/>
                    </w:rPr>
                    <w:t>Előkészítésre vonatkozó irányelv (1999/45/EK), utoljára módosítva a 2006/8/EK irányelvben. Anyagra vonatkozó irányelv (67/548/EGK), utoljára módosítva a 2006/121/EK irányelvben. 1907/2006/EK REACH-irányelv</w:t>
                  </w:r>
                </w:p>
                <w:p w:rsidR="00AF5654" w:rsidRPr="00696A56" w:rsidRDefault="00A035C0">
                  <w:pPr>
                    <w:pStyle w:val="Szvegtrzs"/>
                    <w:spacing w:before="57" w:line="247" w:lineRule="auto"/>
                    <w:ind w:right="4723"/>
                    <w:rPr>
                      <w:lang w:val="hu"/>
                    </w:rPr>
                  </w:pPr>
                  <w:r>
                    <w:rPr>
                      <w:u w:val="single"/>
                      <w:lang w:val="hu"/>
                    </w:rPr>
                    <w:t>Felhasználási korlátozások a gyártó javaslatai ala</w:t>
                  </w:r>
                  <w:r>
                    <w:rPr>
                      <w:u w:val="single"/>
                      <w:lang w:val="hu"/>
                    </w:rPr>
                    <w:t xml:space="preserve">pján: </w:t>
                  </w:r>
                  <w:r>
                    <w:rPr>
                      <w:lang w:val="hu"/>
                    </w:rPr>
                    <w:t>Kizárólag fogászati használatra.</w:t>
                  </w:r>
                </w:p>
                <w:p w:rsidR="00AF5654" w:rsidRPr="00696A56" w:rsidRDefault="00A035C0">
                  <w:pPr>
                    <w:pStyle w:val="Szvegtrzs"/>
                    <w:spacing w:before="47" w:line="260" w:lineRule="exact"/>
                    <w:ind w:right="6516"/>
                    <w:rPr>
                      <w:lang w:val="hu"/>
                    </w:rPr>
                  </w:pPr>
                  <w:r>
                    <w:rPr>
                      <w:u w:val="single"/>
                      <w:lang w:val="hu"/>
                    </w:rPr>
                    <w:t xml:space="preserve">További információ: </w:t>
                  </w:r>
                  <w:r>
                    <w:rPr>
                      <w:lang w:val="hu"/>
                    </w:rPr>
                    <w:t xml:space="preserve">Származás: </w:t>
                  </w:r>
                  <w:r>
                    <w:rPr>
                      <w:sz w:val="13"/>
                      <w:lang w:val="hu"/>
                    </w:rPr>
                    <w:t xml:space="preserve">1 </w:t>
                  </w:r>
                  <w:r>
                    <w:rPr>
                      <w:lang w:val="hu"/>
                    </w:rPr>
                    <w:t>http: //</w:t>
                  </w:r>
                  <w:hyperlink r:id="rId9">
                    <w:r>
                      <w:rPr>
                        <w:lang w:val="hu"/>
                      </w:rPr>
                      <w:t>www.baua.de</w:t>
                    </w:r>
                  </w:hyperlink>
                </w:p>
                <w:p w:rsidR="00AF5654" w:rsidRPr="00696A56" w:rsidRDefault="00A035C0">
                  <w:pPr>
                    <w:pStyle w:val="Szvegtrzs"/>
                    <w:spacing w:before="9"/>
                    <w:ind w:right="724"/>
                    <w:rPr>
                      <w:lang w:val="hu"/>
                    </w:rPr>
                  </w:pPr>
                  <w:r>
                    <w:rPr>
                      <w:lang w:val="hu"/>
                    </w:rPr>
                    <w:t xml:space="preserve">² http: // </w:t>
                  </w:r>
                  <w:hyperlink r:id="rId10">
                    <w:r>
                      <w:rPr>
                        <w:lang w:val="hu"/>
                      </w:rPr>
                      <w:t>www.arbeitssicherheit.de</w:t>
                    </w:r>
                  </w:hyperlink>
                </w:p>
                <w:p w:rsidR="00AF5654" w:rsidRPr="00696A56" w:rsidRDefault="00A035C0">
                  <w:pPr>
                    <w:pStyle w:val="Szvegtrzs"/>
                    <w:spacing w:line="300" w:lineRule="auto"/>
                    <w:ind w:right="1211"/>
                    <w:rPr>
                      <w:lang w:val="hu"/>
                    </w:rPr>
                  </w:pPr>
                  <w:r>
                    <w:rPr>
                      <w:lang w:val="hu"/>
                    </w:rPr>
                    <w:t>Az itt található információ és az abb</w:t>
                  </w:r>
                  <w:r>
                    <w:rPr>
                      <w:lang w:val="hu"/>
                    </w:rPr>
                    <w:t>ól származó következtetések a termék közvetlen tesztadataitól eltérő forrásból származnak.</w:t>
                  </w:r>
                </w:p>
                <w:p w:rsidR="00AF5654" w:rsidRPr="00696A56" w:rsidRDefault="00A035C0">
                  <w:pPr>
                    <w:pStyle w:val="Szvegtrzs"/>
                    <w:spacing w:before="0" w:line="198" w:lineRule="exact"/>
                    <w:ind w:right="154"/>
                    <w:rPr>
                      <w:lang w:val="hu"/>
                    </w:rPr>
                  </w:pPr>
                  <w:r>
                    <w:rPr>
                      <w:lang w:val="hu"/>
                    </w:rPr>
                    <w:t>A fenti biztonsági adatlap tartalma és formátuma megfelel az EGK Bizottság 1907/2006/EK-nak.</w:t>
                  </w:r>
                </w:p>
              </w:txbxContent>
            </v:textbox>
            <w10:anchorlock/>
          </v:shape>
        </w:pict>
      </w:r>
    </w:p>
    <w:p w:rsidR="00AF5654" w:rsidRDefault="00AF5654">
      <w:pPr>
        <w:rPr>
          <w:sz w:val="20"/>
        </w:rPr>
        <w:sectPr w:rsidR="00AF5654">
          <w:pgSz w:w="11900" w:h="16840"/>
          <w:pgMar w:top="2040" w:right="1220" w:bottom="2280" w:left="1160" w:header="1416" w:footer="2088" w:gutter="0"/>
          <w:cols w:space="708"/>
        </w:sectPr>
      </w:pPr>
    </w:p>
    <w:p w:rsidR="00AF5654" w:rsidRDefault="00A035C0">
      <w:pPr>
        <w:pStyle w:val="Cmsor1"/>
      </w:pPr>
      <w:r>
        <w:rPr>
          <w:lang w:val="hu"/>
        </w:rPr>
        <w:lastRenderedPageBreak/>
        <w:t>Az anyag biztonsági adatlapja az 1907/2006/EK alapján</w:t>
      </w:r>
    </w:p>
    <w:p w:rsidR="00AF5654" w:rsidRDefault="00A035C0">
      <w:pPr>
        <w:pStyle w:val="Szvegtrzs"/>
        <w:spacing w:before="2"/>
        <w:ind w:left="0"/>
        <w:rPr>
          <w:sz w:val="15"/>
        </w:rPr>
      </w:pPr>
      <w:r>
        <w:rPr>
          <w:lang w:val="hu"/>
        </w:rPr>
        <w:pict>
          <v:shape id="_x0000_s1026" type="#_x0000_t202" style="position:absolute;margin-left:63.7pt;margin-top:11.9pt;width:464.6pt;height:125pt;z-index:1648;mso-wrap-distance-left:0;mso-wrap-distance-right:0;mso-position-horizontal-relative:page" filled="f" strokeweight="1.32pt">
            <v:textbox inset="0,0,0,0">
              <w:txbxContent>
                <w:p w:rsidR="00AF5654" w:rsidRDefault="00A035C0">
                  <w:pPr>
                    <w:pStyle w:val="Szvegtrzs"/>
                    <w:spacing w:before="4"/>
                    <w:ind w:right="7162"/>
                  </w:pPr>
                  <w:r>
                    <w:rPr>
                      <w:u w:val="single"/>
                      <w:lang w:val="hu"/>
                    </w:rPr>
                    <w:t>Felelősségnyilatkozat:</w:t>
                  </w:r>
                </w:p>
                <w:p w:rsidR="00AF5654" w:rsidRPr="00696A56" w:rsidRDefault="00A035C0">
                  <w:pPr>
                    <w:pStyle w:val="Szvegtrzs"/>
                    <w:spacing w:before="3" w:line="244" w:lineRule="auto"/>
                    <w:ind w:right="154"/>
                    <w:rPr>
                      <w:lang w:val="hu"/>
                    </w:rPr>
                  </w:pPr>
                  <w:r>
                    <w:rPr>
                      <w:lang w:val="hu"/>
                    </w:rPr>
                    <w:t>A biztonsági adatlapban szereplő adatok általunk megbízhatónak vélt forrásból származnak. Mindazonáltal a fent található információból nem származik közvetlen vagy közvetett garancia annak helyességére vonatkozóan. A termék kezelésére, tárolására, felhaszn</w:t>
                  </w:r>
                  <w:r>
                    <w:rPr>
                      <w:lang w:val="hu"/>
                    </w:rPr>
                    <w:t>álására és a hulladékkezelésre vonatkozó feltételek és módszerek nem tartoznak ellenőrzési körünkbe, és ismereti körünkön kívül eshetnek.</w:t>
                  </w:r>
                </w:p>
                <w:p w:rsidR="00AF5654" w:rsidRPr="00696A56" w:rsidRDefault="00A035C0">
                  <w:pPr>
                    <w:pStyle w:val="Szvegtrzs"/>
                    <w:spacing w:before="60" w:line="244" w:lineRule="auto"/>
                    <w:ind w:right="154"/>
                    <w:rPr>
                      <w:lang w:val="hu"/>
                    </w:rPr>
                  </w:pPr>
                  <w:r>
                    <w:rPr>
                      <w:lang w:val="hu"/>
                    </w:rPr>
                    <w:t>Emiatt és egyéb okokból nem vállalunk, illetve kifejezetten elhárítunk minden, a termék kezelésével, tárolásával, felh</w:t>
                  </w:r>
                  <w:r>
                    <w:rPr>
                      <w:lang w:val="hu"/>
                    </w:rPr>
                    <w:t>asználásával és hulladékkezelésével bármilyen módon összefüggő veszteségre, kárra vagy költségre vonatkozó felelősséget. A biztonsági adatlap kifejezetten ehhez a termékhez készült, és használata is ezen termékre vonatkozik. Amennyiben a termék egyéb termé</w:t>
                  </w:r>
                  <w:r>
                    <w:rPr>
                      <w:lang w:val="hu"/>
                    </w:rPr>
                    <w:t>k összetevőjeként kerül felhasználásra, a biztonsági adatlap adatai nem feltétlenül alkalmazhatóak.</w:t>
                  </w:r>
                </w:p>
              </w:txbxContent>
            </v:textbox>
            <w10:wrap type="topAndBottom" anchorx="page"/>
          </v:shape>
        </w:pict>
      </w:r>
    </w:p>
    <w:sectPr w:rsidR="00AF5654">
      <w:pgSz w:w="11900" w:h="16840"/>
      <w:pgMar w:top="2040" w:right="1220" w:bottom="2280" w:left="1160" w:header="1416" w:footer="20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035C0">
      <w:r>
        <w:separator/>
      </w:r>
    </w:p>
  </w:endnote>
  <w:endnote w:type="continuationSeparator" w:id="0">
    <w:p w:rsidR="00000000" w:rsidRDefault="00A0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654" w:rsidRDefault="00A035C0">
    <w:pPr>
      <w:pStyle w:val="Szvegtrzs"/>
      <w:spacing w:before="0" w:line="14" w:lineRule="auto"/>
      <w:ind w:left="0"/>
      <w:rPr>
        <w:sz w:val="20"/>
      </w:rPr>
    </w:pPr>
    <w:r>
      <w:rPr>
        <w:lang w:val="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1.75pt;margin-top:726.6pt;width:295.3pt;height:42.8pt;z-index:-9568;mso-position-horizontal-relative:page;mso-position-vertical-relative:page" filled="f" stroked="f">
          <v:textbox inset="0,0,0,0">
            <w:txbxContent>
              <w:p w:rsidR="00AF5654" w:rsidRDefault="00A035C0">
                <w:pPr>
                  <w:spacing w:line="247" w:lineRule="auto"/>
                  <w:ind w:left="1426" w:right="1424" w:hanging="5"/>
                  <w:jc w:val="center"/>
                  <w:rPr>
                    <w:sz w:val="17"/>
                  </w:rPr>
                </w:pPr>
                <w:r>
                  <w:rPr>
                    <w:sz w:val="17"/>
                    <w:lang w:val="hu"/>
                  </w:rPr>
                  <w:t>DC Dental Central Großhandelsges.mbH Carl-Zeiss-Str.2, D-22946 Trittau, Germany,</w:t>
                </w:r>
              </w:p>
              <w:p w:rsidR="00AF5654" w:rsidRDefault="00A035C0">
                <w:pPr>
                  <w:spacing w:before="2" w:line="244" w:lineRule="auto"/>
                  <w:ind w:left="19" w:right="18"/>
                  <w:jc w:val="center"/>
                  <w:rPr>
                    <w:sz w:val="17"/>
                  </w:rPr>
                </w:pPr>
                <w:r>
                  <w:rPr>
                    <w:sz w:val="17"/>
                    <w:lang w:val="hu"/>
                  </w:rPr>
                  <w:t xml:space="preserve">Tel: 0049 (0) 4154/84 37-0 /Fax: 0049 (0) 4154/84 37-33, </w:t>
                </w:r>
                <w:hyperlink r:id="rId1">
                  <w:r>
                    <w:rPr>
                      <w:color w:val="0000FF"/>
                      <w:sz w:val="17"/>
                      <w:u w:val="single"/>
                      <w:lang w:val="hu"/>
                    </w:rPr>
                    <w:t>office@dental-central.de</w:t>
                  </w:r>
                </w:hyperlink>
                <w:r>
                  <w:rPr>
                    <w:color w:val="0000FF"/>
                    <w:sz w:val="17"/>
                    <w:u w:val="single"/>
                    <w:lang w:val="hu"/>
                  </w:rPr>
                  <w:t xml:space="preserve"> </w:t>
                </w:r>
                <w:hyperlink r:id="rId2">
                  <w:r>
                    <w:rPr>
                      <w:sz w:val="17"/>
                      <w:lang w:val="hu"/>
                    </w:rPr>
                    <w:t>www.dental-central.de</w:t>
                  </w:r>
                </w:hyperlink>
              </w:p>
            </w:txbxContent>
          </v:textbox>
          <w10:wrap anchorx="page" anchory="page"/>
        </v:shape>
      </w:pict>
    </w:r>
    <w:r>
      <w:rPr>
        <w:lang w:val="hu"/>
      </w:rPr>
      <w:pict>
        <v:shape id="_x0000_s2049" type="#_x0000_t202" style="position:absolute;margin-left:453.7pt;margin-top:740.4pt;width:74.05pt;height:32.15pt;z-index:-9544;mso-position-horizontal-relative:page;mso-position-vertical-relative:page" filled="f" stroked="f">
          <v:textbox inset="0,0,0,0">
            <w:txbxContent>
              <w:p w:rsidR="00AF5654" w:rsidRDefault="00A035C0">
                <w:pPr>
                  <w:spacing w:line="197" w:lineRule="exact"/>
                  <w:ind w:left="295" w:right="-13"/>
                  <w:rPr>
                    <w:sz w:val="17"/>
                  </w:rPr>
                </w:pPr>
                <w:r>
                  <w:rPr>
                    <w:sz w:val="17"/>
                    <w:lang w:val="hu"/>
                  </w:rPr>
                  <w:t>Állapot: 2009. 12. 2.</w:t>
                </w:r>
              </w:p>
              <w:p w:rsidR="00AF5654" w:rsidRDefault="00A035C0">
                <w:pPr>
                  <w:spacing w:before="6"/>
                  <w:ind w:left="20" w:right="-13"/>
                  <w:rPr>
                    <w:sz w:val="17"/>
                  </w:rPr>
                </w:pPr>
                <w:r>
                  <w:rPr>
                    <w:sz w:val="17"/>
                    <w:lang w:val="hu"/>
                  </w:rPr>
                  <w:t>Felülvizsgálat: 2011. 08. 16.</w:t>
                </w:r>
              </w:p>
              <w:p w:rsidR="00AF5654" w:rsidRDefault="00A035C0">
                <w:pPr>
                  <w:spacing w:before="6"/>
                  <w:ind w:left="672" w:right="-13"/>
                  <w:rPr>
                    <w:sz w:val="17"/>
                  </w:rPr>
                </w:pPr>
                <w:r>
                  <w:rPr>
                    <w:lang w:val="hu"/>
                  </w:rPr>
                  <w:fldChar w:fldCharType="begin"/>
                </w:r>
                <w:r>
                  <w:rPr>
                    <w:sz w:val="17"/>
                    <w:lang w:val="hu"/>
                  </w:rPr>
                  <w:instrText xml:space="preserve"> PAGE </w:instrText>
                </w:r>
                <w:r>
                  <w:rPr>
                    <w:lang w:val="hu"/>
                  </w:rPr>
                  <w:fldChar w:fldCharType="separate"/>
                </w:r>
                <w:r>
                  <w:rPr>
                    <w:noProof/>
                    <w:sz w:val="17"/>
                    <w:lang w:val="hu"/>
                  </w:rPr>
                  <w:t>1</w:t>
                </w:r>
                <w:r>
                  <w:rPr>
                    <w:lang w:val="hu"/>
                  </w:rPr>
                  <w:fldChar w:fldCharType="end"/>
                </w:r>
                <w:r>
                  <w:rPr>
                    <w:sz w:val="17"/>
                    <w:lang w:val="hu"/>
                  </w:rPr>
                  <w:t>/ 5oldal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035C0">
      <w:r>
        <w:separator/>
      </w:r>
    </w:p>
  </w:footnote>
  <w:footnote w:type="continuationSeparator" w:id="0">
    <w:p w:rsidR="00000000" w:rsidRDefault="00A03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654" w:rsidRDefault="00A035C0">
    <w:pPr>
      <w:pStyle w:val="Szvegtrzs"/>
      <w:spacing w:before="0" w:line="14" w:lineRule="auto"/>
      <w:ind w:left="0"/>
      <w:rPr>
        <w:sz w:val="20"/>
      </w:rPr>
    </w:pPr>
    <w:r>
      <w:rPr>
        <w:noProof/>
        <w:lang w:val="hu-HU" w:eastAsia="hu-HU"/>
      </w:rPr>
      <w:drawing>
        <wp:anchor distT="0" distB="0" distL="0" distR="0" simplePos="0" relativeHeight="268425839" behindDoc="1" locked="0" layoutInCell="1" allowOverlap="1">
          <wp:simplePos x="0" y="0"/>
          <wp:positionH relativeFrom="page">
            <wp:posOffset>4792979</wp:posOffset>
          </wp:positionH>
          <wp:positionV relativeFrom="page">
            <wp:posOffset>899154</wp:posOffset>
          </wp:positionV>
          <wp:extent cx="1845564" cy="40843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5564" cy="408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8pt;margin-top:71.95pt;width:75.15pt;height:12.75pt;z-index:-9592;mso-position-horizontal-relative:page;mso-position-vertical-relative:page" filled="f" stroked="f">
          <v:textbox inset="0,0,0,0">
            <w:txbxContent>
              <w:p w:rsidR="00AF5654" w:rsidRDefault="00A035C0">
                <w:pPr>
                  <w:pStyle w:val="Szvegtrzs"/>
                  <w:spacing w:before="0" w:line="238" w:lineRule="exact"/>
                  <w:ind w:left="20"/>
                </w:pPr>
                <w:r>
                  <w:rPr>
                    <w:lang w:val="hu"/>
                  </w:rPr>
                  <w:t>DC ideiglenes tömés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74CBB"/>
    <w:multiLevelType w:val="hybridMultilevel"/>
    <w:tmpl w:val="C358A5DA"/>
    <w:lvl w:ilvl="0" w:tplc="1BC4A098">
      <w:start w:val="1"/>
      <w:numFmt w:val="decimal"/>
      <w:lvlText w:val="%1."/>
      <w:lvlJc w:val="left"/>
      <w:pPr>
        <w:ind w:left="940" w:hanging="351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</w:rPr>
    </w:lvl>
    <w:lvl w:ilvl="1" w:tplc="69C654AC">
      <w:start w:val="1"/>
      <w:numFmt w:val="bullet"/>
      <w:lvlText w:val="•"/>
      <w:lvlJc w:val="left"/>
      <w:pPr>
        <w:ind w:left="1810" w:hanging="351"/>
      </w:pPr>
      <w:rPr>
        <w:rFonts w:hint="default"/>
      </w:rPr>
    </w:lvl>
    <w:lvl w:ilvl="2" w:tplc="CF4C2E94">
      <w:start w:val="1"/>
      <w:numFmt w:val="bullet"/>
      <w:lvlText w:val="•"/>
      <w:lvlJc w:val="left"/>
      <w:pPr>
        <w:ind w:left="2680" w:hanging="351"/>
      </w:pPr>
      <w:rPr>
        <w:rFonts w:hint="default"/>
      </w:rPr>
    </w:lvl>
    <w:lvl w:ilvl="3" w:tplc="40E01FCC">
      <w:start w:val="1"/>
      <w:numFmt w:val="bullet"/>
      <w:lvlText w:val="•"/>
      <w:lvlJc w:val="left"/>
      <w:pPr>
        <w:ind w:left="3550" w:hanging="351"/>
      </w:pPr>
      <w:rPr>
        <w:rFonts w:hint="default"/>
      </w:rPr>
    </w:lvl>
    <w:lvl w:ilvl="4" w:tplc="2B84D5A4">
      <w:start w:val="1"/>
      <w:numFmt w:val="bullet"/>
      <w:lvlText w:val="•"/>
      <w:lvlJc w:val="left"/>
      <w:pPr>
        <w:ind w:left="4420" w:hanging="351"/>
      </w:pPr>
      <w:rPr>
        <w:rFonts w:hint="default"/>
      </w:rPr>
    </w:lvl>
    <w:lvl w:ilvl="5" w:tplc="922E99D6">
      <w:start w:val="1"/>
      <w:numFmt w:val="bullet"/>
      <w:lvlText w:val="•"/>
      <w:lvlJc w:val="left"/>
      <w:pPr>
        <w:ind w:left="5290" w:hanging="351"/>
      </w:pPr>
      <w:rPr>
        <w:rFonts w:hint="default"/>
      </w:rPr>
    </w:lvl>
    <w:lvl w:ilvl="6" w:tplc="15F845C6">
      <w:start w:val="1"/>
      <w:numFmt w:val="bullet"/>
      <w:lvlText w:val="•"/>
      <w:lvlJc w:val="left"/>
      <w:pPr>
        <w:ind w:left="6160" w:hanging="351"/>
      </w:pPr>
      <w:rPr>
        <w:rFonts w:hint="default"/>
      </w:rPr>
    </w:lvl>
    <w:lvl w:ilvl="7" w:tplc="16E26068">
      <w:start w:val="1"/>
      <w:numFmt w:val="bullet"/>
      <w:lvlText w:val="•"/>
      <w:lvlJc w:val="left"/>
      <w:pPr>
        <w:ind w:left="7030" w:hanging="351"/>
      </w:pPr>
      <w:rPr>
        <w:rFonts w:hint="default"/>
      </w:rPr>
    </w:lvl>
    <w:lvl w:ilvl="8" w:tplc="EFDA30A0">
      <w:start w:val="1"/>
      <w:numFmt w:val="bullet"/>
      <w:lvlText w:val="•"/>
      <w:lvlJc w:val="left"/>
      <w:pPr>
        <w:ind w:left="7900" w:hanging="3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F5654"/>
    <w:rsid w:val="00525014"/>
    <w:rsid w:val="00696A56"/>
    <w:rsid w:val="00A035C0"/>
    <w:rsid w:val="00A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66606D6"/>
  <w15:docId w15:val="{2CBF2139-12D2-4022-AEE4-5D04A96D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uiPriority w:val="1"/>
    <w:qFormat/>
    <w:rPr>
      <w:rFonts w:ascii="Calibri" w:eastAsia="Calibri" w:hAnsi="Calibri" w:cs="Calibri"/>
    </w:rPr>
  </w:style>
  <w:style w:type="paragraph" w:styleId="Cmsor1">
    <w:name w:val="heading 1"/>
    <w:basedOn w:val="Norml"/>
    <w:uiPriority w:val="1"/>
    <w:qFormat/>
    <w:pPr>
      <w:spacing w:before="118"/>
      <w:ind w:left="1907" w:right="1805" w:firstLine="943"/>
      <w:outlineLvl w:val="0"/>
    </w:pPr>
    <w:rPr>
      <w:sz w:val="35"/>
      <w:szCs w:val="35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63"/>
      <w:ind w:left="92"/>
    </w:pPr>
    <w:rPr>
      <w:sz w:val="21"/>
      <w:szCs w:val="21"/>
    </w:rPr>
  </w:style>
  <w:style w:type="paragraph" w:styleId="Listaszerbekezds">
    <w:name w:val="List Paragraph"/>
    <w:basedOn w:val="Norml"/>
    <w:uiPriority w:val="1"/>
    <w:qFormat/>
    <w:pPr>
      <w:spacing w:before="62"/>
      <w:ind w:left="940" w:hanging="350"/>
    </w:pPr>
  </w:style>
  <w:style w:type="paragraph" w:customStyle="1" w:styleId="TableParagraph">
    <w:name w:val="Table Paragraph"/>
    <w:basedOn w:val="Norml"/>
    <w:uiPriority w:val="1"/>
    <w:qFormat/>
    <w:pPr>
      <w:spacing w:before="59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rbeitssicherheit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ua.de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ntal-central.de/" TargetMode="External"/><Relationship Id="rId1" Type="http://schemas.openxmlformats.org/officeDocument/2006/relationships/hyperlink" Target="mailto:office@dental-central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182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DC_Temporaryfill_SDB__GB</vt:lpstr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DC_Temporaryfill_SDB__GB</dc:title>
  <dc:creator>Robert Grzonka</dc:creator>
  <cp:lastModifiedBy>Lakatos Réka</cp:lastModifiedBy>
  <cp:revision>3</cp:revision>
  <dcterms:created xsi:type="dcterms:W3CDTF">2016-07-15T15:02:00Z</dcterms:created>
  <dcterms:modified xsi:type="dcterms:W3CDTF">2016-07-19T11:32:00Z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2016-07-15T00:00:00Z</vt:filetime>
  </property>
</Properties>
</file>